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C9A6C" w14:textId="7A495681" w:rsidR="00F82114" w:rsidRDefault="00F82114" w:rsidP="00F82114">
      <w:pPr>
        <w:spacing w:after="0" w:line="240" w:lineRule="auto"/>
        <w:jc w:val="right"/>
        <w:rPr>
          <w:rFonts w:ascii="Times New Roman" w:hAnsi="Times New Roman" w:cs="Times New Roman"/>
          <w:b/>
          <w:bCs/>
          <w:sz w:val="23"/>
          <w:szCs w:val="23"/>
        </w:rPr>
      </w:pPr>
    </w:p>
    <w:p w14:paraId="487B2899" w14:textId="77777777" w:rsidR="00B4582D" w:rsidRDefault="00B4582D" w:rsidP="0023662A">
      <w:pPr>
        <w:jc w:val="center"/>
        <w:rPr>
          <w:rFonts w:ascii="Times New Roman" w:hAnsi="Times New Roman" w:cs="Times New Roman"/>
          <w:b/>
          <w:bCs/>
          <w:sz w:val="26"/>
          <w:szCs w:val="26"/>
          <w:u w:val="single"/>
        </w:rPr>
      </w:pPr>
      <w:r w:rsidRPr="005E255C">
        <w:rPr>
          <w:rFonts w:ascii="Times New Roman" w:hAnsi="Times New Roman" w:cs="Times New Roman"/>
          <w:b/>
          <w:bCs/>
          <w:sz w:val="26"/>
          <w:szCs w:val="26"/>
          <w:u w:val="single"/>
        </w:rPr>
        <w:t>Comments</w:t>
      </w:r>
      <w:r>
        <w:rPr>
          <w:rFonts w:ascii="Times New Roman" w:hAnsi="Times New Roman" w:cs="Times New Roman"/>
          <w:b/>
          <w:bCs/>
          <w:sz w:val="26"/>
          <w:szCs w:val="26"/>
          <w:u w:val="single"/>
        </w:rPr>
        <w:t xml:space="preserve"> of PSPCL</w:t>
      </w:r>
      <w:r w:rsidRPr="005E255C">
        <w:rPr>
          <w:rFonts w:ascii="Times New Roman" w:hAnsi="Times New Roman" w:cs="Times New Roman"/>
          <w:b/>
          <w:bCs/>
          <w:sz w:val="26"/>
          <w:szCs w:val="26"/>
          <w:u w:val="single"/>
        </w:rPr>
        <w:t xml:space="preserve"> on Draft </w:t>
      </w:r>
      <w:r>
        <w:rPr>
          <w:rFonts w:ascii="Times New Roman" w:hAnsi="Times New Roman" w:cs="Times New Roman"/>
          <w:b/>
          <w:bCs/>
          <w:sz w:val="26"/>
          <w:szCs w:val="26"/>
          <w:u w:val="single"/>
        </w:rPr>
        <w:t>CERC (Terms and Conditions of Tariff) Regulations, 2024</w:t>
      </w:r>
    </w:p>
    <w:p w14:paraId="3D83905F" w14:textId="77777777" w:rsidR="0023662A" w:rsidRPr="0023662A" w:rsidRDefault="0023662A" w:rsidP="0023662A">
      <w:pPr>
        <w:jc w:val="center"/>
        <w:rPr>
          <w:sz w:val="12"/>
          <w:szCs w:val="12"/>
        </w:rPr>
      </w:pPr>
    </w:p>
    <w:tbl>
      <w:tblPr>
        <w:tblStyle w:val="TableGrid"/>
        <w:tblW w:w="15070" w:type="dxa"/>
        <w:tblInd w:w="-455" w:type="dxa"/>
        <w:tblLook w:val="04A0" w:firstRow="1" w:lastRow="0" w:firstColumn="1" w:lastColumn="0" w:noHBand="0" w:noVBand="1"/>
      </w:tblPr>
      <w:tblGrid>
        <w:gridCol w:w="720"/>
        <w:gridCol w:w="2317"/>
        <w:gridCol w:w="3443"/>
        <w:gridCol w:w="8590"/>
      </w:tblGrid>
      <w:tr w:rsidR="002053E5" w14:paraId="6A51F8E5" w14:textId="77777777" w:rsidTr="004C2528">
        <w:tc>
          <w:tcPr>
            <w:tcW w:w="720" w:type="dxa"/>
          </w:tcPr>
          <w:p w14:paraId="706D03E9" w14:textId="7E9AAE29" w:rsidR="00B4582D" w:rsidRDefault="00B4582D" w:rsidP="00F82114">
            <w:pPr>
              <w:jc w:val="right"/>
              <w:rPr>
                <w:rFonts w:ascii="Times New Roman" w:hAnsi="Times New Roman" w:cs="Times New Roman"/>
                <w:b/>
                <w:bCs/>
                <w:sz w:val="23"/>
                <w:szCs w:val="23"/>
              </w:rPr>
            </w:pPr>
            <w:r>
              <w:rPr>
                <w:rFonts w:ascii="Times New Roman" w:hAnsi="Times New Roman" w:cs="Times New Roman"/>
                <w:b/>
                <w:bCs/>
                <w:sz w:val="23"/>
                <w:szCs w:val="23"/>
              </w:rPr>
              <w:t xml:space="preserve">Sr. No. </w:t>
            </w:r>
          </w:p>
        </w:tc>
        <w:tc>
          <w:tcPr>
            <w:tcW w:w="2317" w:type="dxa"/>
          </w:tcPr>
          <w:p w14:paraId="213BF915" w14:textId="7301F8D3" w:rsidR="00B4582D" w:rsidRDefault="00B4582D" w:rsidP="00B4582D">
            <w:pPr>
              <w:rPr>
                <w:rFonts w:ascii="Times New Roman" w:hAnsi="Times New Roman" w:cs="Times New Roman"/>
                <w:b/>
                <w:bCs/>
                <w:sz w:val="23"/>
                <w:szCs w:val="23"/>
              </w:rPr>
            </w:pPr>
            <w:r>
              <w:rPr>
                <w:rFonts w:ascii="Times New Roman" w:hAnsi="Times New Roman" w:cs="Times New Roman"/>
                <w:b/>
                <w:bCs/>
                <w:sz w:val="23"/>
                <w:szCs w:val="23"/>
              </w:rPr>
              <w:t>Regulations</w:t>
            </w:r>
          </w:p>
        </w:tc>
        <w:tc>
          <w:tcPr>
            <w:tcW w:w="3443" w:type="dxa"/>
          </w:tcPr>
          <w:p w14:paraId="14CF62CA" w14:textId="0FCB37D5" w:rsidR="00B4582D" w:rsidRDefault="00B4582D" w:rsidP="00F82114">
            <w:pPr>
              <w:jc w:val="right"/>
              <w:rPr>
                <w:rFonts w:ascii="Times New Roman" w:hAnsi="Times New Roman" w:cs="Times New Roman"/>
                <w:b/>
                <w:bCs/>
                <w:sz w:val="23"/>
                <w:szCs w:val="23"/>
              </w:rPr>
            </w:pPr>
            <w:r>
              <w:rPr>
                <w:rFonts w:ascii="Times New Roman" w:hAnsi="Times New Roman" w:cs="Times New Roman"/>
                <w:b/>
                <w:bCs/>
                <w:sz w:val="23"/>
                <w:szCs w:val="23"/>
              </w:rPr>
              <w:t xml:space="preserve">Clause as per Draft Regulation </w:t>
            </w:r>
          </w:p>
        </w:tc>
        <w:tc>
          <w:tcPr>
            <w:tcW w:w="8590" w:type="dxa"/>
          </w:tcPr>
          <w:p w14:paraId="730D8FC9" w14:textId="311CC068" w:rsidR="00B4582D" w:rsidRDefault="00B4582D" w:rsidP="008E3786">
            <w:pPr>
              <w:jc w:val="center"/>
              <w:rPr>
                <w:rFonts w:ascii="Times New Roman" w:hAnsi="Times New Roman" w:cs="Times New Roman"/>
                <w:b/>
                <w:bCs/>
                <w:sz w:val="23"/>
                <w:szCs w:val="23"/>
              </w:rPr>
            </w:pPr>
            <w:r>
              <w:rPr>
                <w:rFonts w:ascii="Times New Roman" w:hAnsi="Times New Roman" w:cs="Times New Roman"/>
                <w:b/>
                <w:bCs/>
                <w:sz w:val="23"/>
                <w:szCs w:val="23"/>
              </w:rPr>
              <w:t>Suggestions/Comments</w:t>
            </w:r>
          </w:p>
        </w:tc>
      </w:tr>
      <w:tr w:rsidR="002053E5" w14:paraId="5C1330C4" w14:textId="77777777" w:rsidTr="004C2528">
        <w:tc>
          <w:tcPr>
            <w:tcW w:w="720" w:type="dxa"/>
          </w:tcPr>
          <w:p w14:paraId="65C6522A" w14:textId="106AF7E6" w:rsidR="00B4582D" w:rsidRPr="00B4582D" w:rsidRDefault="00B4582D" w:rsidP="00B4582D">
            <w:pPr>
              <w:pStyle w:val="ListParagraph"/>
              <w:numPr>
                <w:ilvl w:val="0"/>
                <w:numId w:val="41"/>
              </w:numPr>
              <w:jc w:val="right"/>
              <w:rPr>
                <w:rFonts w:ascii="Times New Roman" w:hAnsi="Times New Roman" w:cs="Times New Roman"/>
                <w:sz w:val="23"/>
                <w:szCs w:val="23"/>
              </w:rPr>
            </w:pPr>
          </w:p>
        </w:tc>
        <w:tc>
          <w:tcPr>
            <w:tcW w:w="2317" w:type="dxa"/>
          </w:tcPr>
          <w:p w14:paraId="5E0F5F13" w14:textId="77777777" w:rsidR="00B4582D" w:rsidRPr="007C7681" w:rsidRDefault="00B4582D" w:rsidP="00B4582D">
            <w:pPr>
              <w:rPr>
                <w:rFonts w:ascii="Times New Roman" w:hAnsi="Times New Roman" w:cs="Times New Roman"/>
                <w:color w:val="000000"/>
                <w:sz w:val="23"/>
                <w:szCs w:val="23"/>
              </w:rPr>
            </w:pPr>
            <w:r w:rsidRPr="007C7681">
              <w:rPr>
                <w:rFonts w:ascii="Times New Roman" w:hAnsi="Times New Roman" w:cs="Times New Roman"/>
                <w:color w:val="000000"/>
                <w:sz w:val="23"/>
                <w:szCs w:val="23"/>
              </w:rPr>
              <w:t>Regulation 3 (Definitions)</w:t>
            </w:r>
          </w:p>
          <w:p w14:paraId="044B0175" w14:textId="77777777" w:rsidR="00B4582D" w:rsidRPr="007C7681" w:rsidRDefault="00B4582D" w:rsidP="00F82114">
            <w:pPr>
              <w:jc w:val="right"/>
              <w:rPr>
                <w:rFonts w:ascii="Times New Roman" w:hAnsi="Times New Roman" w:cs="Times New Roman"/>
                <w:sz w:val="23"/>
                <w:szCs w:val="23"/>
              </w:rPr>
            </w:pPr>
          </w:p>
        </w:tc>
        <w:tc>
          <w:tcPr>
            <w:tcW w:w="3443" w:type="dxa"/>
          </w:tcPr>
          <w:p w14:paraId="6789504B" w14:textId="7FFA31C7" w:rsidR="00B4582D" w:rsidRDefault="008E3786" w:rsidP="008E3786">
            <w:pPr>
              <w:pStyle w:val="Default"/>
              <w:jc w:val="both"/>
              <w:rPr>
                <w:sz w:val="23"/>
                <w:szCs w:val="23"/>
              </w:rPr>
            </w:pPr>
            <w:r>
              <w:rPr>
                <w:sz w:val="23"/>
                <w:szCs w:val="23"/>
              </w:rPr>
              <w:t xml:space="preserve">(a) </w:t>
            </w:r>
            <w:r w:rsidR="00B4582D" w:rsidRPr="00BA726B">
              <w:rPr>
                <w:sz w:val="23"/>
                <w:szCs w:val="23"/>
              </w:rPr>
              <w:t xml:space="preserve">As per </w:t>
            </w:r>
            <w:r w:rsidR="00B4582D">
              <w:rPr>
                <w:sz w:val="23"/>
                <w:szCs w:val="23"/>
              </w:rPr>
              <w:t xml:space="preserve">Clause 67 </w:t>
            </w:r>
            <w:proofErr w:type="gramStart"/>
            <w:r w:rsidR="00B4582D">
              <w:rPr>
                <w:sz w:val="23"/>
                <w:szCs w:val="23"/>
              </w:rPr>
              <w:t xml:space="preserve">of </w:t>
            </w:r>
            <w:r>
              <w:rPr>
                <w:sz w:val="23"/>
                <w:szCs w:val="23"/>
              </w:rPr>
              <w:t xml:space="preserve"> </w:t>
            </w:r>
            <w:r w:rsidR="00B4582D">
              <w:rPr>
                <w:sz w:val="23"/>
                <w:szCs w:val="23"/>
              </w:rPr>
              <w:t>Regulation</w:t>
            </w:r>
            <w:proofErr w:type="gramEnd"/>
            <w:r w:rsidR="00B4582D">
              <w:rPr>
                <w:sz w:val="23"/>
                <w:szCs w:val="23"/>
              </w:rPr>
              <w:t xml:space="preserve"> 3 of draft regulation, </w:t>
            </w:r>
            <w:r w:rsidR="00B4582D" w:rsidRPr="00BA726B">
              <w:rPr>
                <w:sz w:val="23"/>
                <w:szCs w:val="23"/>
              </w:rPr>
              <w:t xml:space="preserve">‘Reference Rate of Interest’ means the one year marginal cost of funds based lending rate (MCLR) of the State Bank of India (SBI) issued from time to time plus 325 basis points; </w:t>
            </w:r>
          </w:p>
          <w:p w14:paraId="5F69C78E" w14:textId="77777777" w:rsidR="00B4582D" w:rsidRDefault="00B4582D" w:rsidP="00B4582D">
            <w:pPr>
              <w:pStyle w:val="Default"/>
              <w:jc w:val="both"/>
              <w:rPr>
                <w:sz w:val="23"/>
                <w:szCs w:val="23"/>
              </w:rPr>
            </w:pPr>
          </w:p>
          <w:p w14:paraId="07916786" w14:textId="77777777" w:rsidR="00B4582D" w:rsidRDefault="00B4582D" w:rsidP="00B4582D">
            <w:pPr>
              <w:pStyle w:val="Default"/>
              <w:jc w:val="both"/>
              <w:rPr>
                <w:sz w:val="23"/>
                <w:szCs w:val="23"/>
              </w:rPr>
            </w:pPr>
          </w:p>
          <w:p w14:paraId="78F13F67" w14:textId="77777777" w:rsidR="00B4582D" w:rsidRDefault="00B4582D" w:rsidP="00B4582D">
            <w:pPr>
              <w:pStyle w:val="Default"/>
              <w:jc w:val="both"/>
              <w:rPr>
                <w:sz w:val="23"/>
                <w:szCs w:val="23"/>
              </w:rPr>
            </w:pPr>
          </w:p>
          <w:p w14:paraId="402DE082" w14:textId="77777777" w:rsidR="00B4582D" w:rsidRDefault="00B4582D" w:rsidP="00B4582D">
            <w:pPr>
              <w:pStyle w:val="Default"/>
              <w:jc w:val="both"/>
              <w:rPr>
                <w:sz w:val="23"/>
                <w:szCs w:val="23"/>
              </w:rPr>
            </w:pPr>
          </w:p>
          <w:p w14:paraId="2324D21F" w14:textId="77777777" w:rsidR="00B4582D" w:rsidRDefault="00B4582D" w:rsidP="00B4582D">
            <w:pPr>
              <w:pStyle w:val="Default"/>
              <w:jc w:val="both"/>
              <w:rPr>
                <w:sz w:val="23"/>
                <w:szCs w:val="23"/>
              </w:rPr>
            </w:pPr>
          </w:p>
          <w:p w14:paraId="39634F96" w14:textId="77777777" w:rsidR="00B4582D" w:rsidRDefault="00B4582D" w:rsidP="00B4582D">
            <w:pPr>
              <w:pStyle w:val="Default"/>
              <w:jc w:val="both"/>
              <w:rPr>
                <w:sz w:val="23"/>
                <w:szCs w:val="23"/>
              </w:rPr>
            </w:pPr>
          </w:p>
          <w:p w14:paraId="05180C0C" w14:textId="77777777" w:rsidR="00B4582D" w:rsidRDefault="00B4582D" w:rsidP="00B4582D">
            <w:pPr>
              <w:pStyle w:val="Default"/>
              <w:jc w:val="both"/>
              <w:rPr>
                <w:sz w:val="23"/>
                <w:szCs w:val="23"/>
              </w:rPr>
            </w:pPr>
          </w:p>
          <w:p w14:paraId="4D0AFB44" w14:textId="77777777" w:rsidR="00B4582D" w:rsidRDefault="00B4582D" w:rsidP="00B4582D">
            <w:pPr>
              <w:pStyle w:val="Default"/>
              <w:jc w:val="both"/>
              <w:rPr>
                <w:sz w:val="23"/>
                <w:szCs w:val="23"/>
              </w:rPr>
            </w:pPr>
          </w:p>
          <w:p w14:paraId="3A88CB13" w14:textId="77777777" w:rsidR="00B4582D" w:rsidRDefault="00B4582D" w:rsidP="00B4582D">
            <w:pPr>
              <w:pStyle w:val="Default"/>
              <w:jc w:val="both"/>
              <w:rPr>
                <w:sz w:val="23"/>
                <w:szCs w:val="23"/>
              </w:rPr>
            </w:pPr>
          </w:p>
          <w:p w14:paraId="2DB76A60" w14:textId="77777777" w:rsidR="00B4582D" w:rsidRDefault="00B4582D" w:rsidP="00B4582D">
            <w:pPr>
              <w:pStyle w:val="Default"/>
              <w:jc w:val="both"/>
              <w:rPr>
                <w:sz w:val="23"/>
                <w:szCs w:val="23"/>
              </w:rPr>
            </w:pPr>
          </w:p>
          <w:p w14:paraId="62C92932" w14:textId="77777777" w:rsidR="00B4582D" w:rsidRDefault="00B4582D" w:rsidP="00B4582D">
            <w:pPr>
              <w:pStyle w:val="Default"/>
              <w:jc w:val="both"/>
              <w:rPr>
                <w:sz w:val="23"/>
                <w:szCs w:val="23"/>
              </w:rPr>
            </w:pPr>
          </w:p>
          <w:p w14:paraId="21BF9524" w14:textId="77777777" w:rsidR="00B4582D" w:rsidRDefault="00B4582D" w:rsidP="00B4582D">
            <w:pPr>
              <w:pStyle w:val="Default"/>
              <w:jc w:val="both"/>
              <w:rPr>
                <w:sz w:val="23"/>
                <w:szCs w:val="23"/>
              </w:rPr>
            </w:pPr>
          </w:p>
          <w:p w14:paraId="3E5CC104" w14:textId="77777777" w:rsidR="0023662A" w:rsidRPr="0023662A" w:rsidRDefault="0023662A" w:rsidP="00B4582D">
            <w:pPr>
              <w:pStyle w:val="Default"/>
              <w:jc w:val="both"/>
              <w:rPr>
                <w:sz w:val="12"/>
                <w:szCs w:val="12"/>
              </w:rPr>
            </w:pPr>
          </w:p>
          <w:p w14:paraId="5A353652" w14:textId="5A185BF5" w:rsidR="00B4582D" w:rsidRPr="00BA726B" w:rsidRDefault="008E3786" w:rsidP="008E3786">
            <w:pPr>
              <w:pStyle w:val="ListParagraph"/>
              <w:ind w:left="7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(b) </w:t>
            </w:r>
            <w:r w:rsidR="00B4582D">
              <w:rPr>
                <w:rFonts w:ascii="Times New Roman" w:hAnsi="Times New Roman" w:cs="Times New Roman"/>
                <w:color w:val="000000"/>
                <w:sz w:val="23"/>
                <w:szCs w:val="23"/>
              </w:rPr>
              <w:t>In Clause 88 of Regulation 3</w:t>
            </w:r>
            <w:r w:rsidR="00B4582D" w:rsidRPr="001C2450">
              <w:rPr>
                <w:sz w:val="23"/>
                <w:szCs w:val="23"/>
              </w:rPr>
              <w:t xml:space="preserve"> </w:t>
            </w:r>
            <w:r w:rsidR="00B4582D" w:rsidRPr="001C2450">
              <w:rPr>
                <w:rFonts w:ascii="Times New Roman" w:hAnsi="Times New Roman" w:cs="Times New Roman"/>
                <w:color w:val="000000"/>
                <w:sz w:val="23"/>
                <w:szCs w:val="23"/>
              </w:rPr>
              <w:t>of draft regulation</w:t>
            </w:r>
            <w:r w:rsidR="00B4582D">
              <w:rPr>
                <w:rFonts w:ascii="Times New Roman" w:hAnsi="Times New Roman" w:cs="Times New Roman"/>
                <w:color w:val="000000"/>
                <w:sz w:val="23"/>
                <w:szCs w:val="23"/>
              </w:rPr>
              <w:t>, t</w:t>
            </w:r>
            <w:r w:rsidR="00B4582D" w:rsidRPr="00BA726B">
              <w:rPr>
                <w:rFonts w:ascii="Times New Roman" w:hAnsi="Times New Roman" w:cs="Times New Roman"/>
                <w:color w:val="000000"/>
                <w:sz w:val="23"/>
                <w:szCs w:val="23"/>
              </w:rPr>
              <w:t xml:space="preserve">he definition of “Useful Life” in draft regulation proposes that </w:t>
            </w:r>
            <w:r w:rsidR="00B4582D" w:rsidRPr="00BA726B">
              <w:rPr>
                <w:rFonts w:ascii="Times New Roman" w:hAnsi="Times New Roman" w:cs="Times New Roman"/>
                <w:sz w:val="23"/>
                <w:szCs w:val="23"/>
              </w:rPr>
              <w:t>in the case of coal/lignite based thermal generating stations and hydro generating stations, the Operational Life may be 35 years and 50 years, respectively</w:t>
            </w:r>
            <w:r w:rsidR="00B4582D">
              <w:rPr>
                <w:rFonts w:ascii="Times New Roman" w:hAnsi="Times New Roman" w:cs="Times New Roman"/>
                <w:sz w:val="23"/>
                <w:szCs w:val="23"/>
              </w:rPr>
              <w:t>.</w:t>
            </w:r>
          </w:p>
          <w:p w14:paraId="4C83A412" w14:textId="77777777" w:rsidR="00B4582D" w:rsidRDefault="00B4582D" w:rsidP="00B4582D">
            <w:pPr>
              <w:rPr>
                <w:rFonts w:ascii="Times New Roman" w:hAnsi="Times New Roman" w:cs="Times New Roman"/>
                <w:b/>
                <w:bCs/>
                <w:sz w:val="23"/>
                <w:szCs w:val="23"/>
              </w:rPr>
            </w:pPr>
          </w:p>
        </w:tc>
        <w:tc>
          <w:tcPr>
            <w:tcW w:w="8590" w:type="dxa"/>
          </w:tcPr>
          <w:p w14:paraId="79CDCD66" w14:textId="77777777" w:rsidR="00B4582D" w:rsidRPr="00C270B5" w:rsidRDefault="00B4582D" w:rsidP="00B4582D">
            <w:pPr>
              <w:jc w:val="both"/>
              <w:rPr>
                <w:rFonts w:ascii="Times New Roman" w:hAnsi="Times New Roman" w:cs="Times New Roman"/>
                <w:color w:val="000000"/>
                <w:sz w:val="23"/>
                <w:szCs w:val="23"/>
              </w:rPr>
            </w:pPr>
            <w:r w:rsidRPr="00C270B5">
              <w:rPr>
                <w:rFonts w:ascii="Times New Roman" w:hAnsi="Times New Roman" w:cs="Times New Roman"/>
                <w:color w:val="000000"/>
                <w:sz w:val="23"/>
                <w:szCs w:val="23"/>
              </w:rPr>
              <w:t xml:space="preserve">Section 62 is cost plus regime, where assured return on equity (ROE) </w:t>
            </w:r>
            <w:proofErr w:type="spellStart"/>
            <w:proofErr w:type="gramStart"/>
            <w:r w:rsidRPr="00C270B5">
              <w:rPr>
                <w:rFonts w:ascii="Times New Roman" w:hAnsi="Times New Roman" w:cs="Times New Roman"/>
                <w:color w:val="000000"/>
                <w:sz w:val="23"/>
                <w:szCs w:val="23"/>
              </w:rPr>
              <w:t>pre tax</w:t>
            </w:r>
            <w:proofErr w:type="spellEnd"/>
            <w:proofErr w:type="gramEnd"/>
            <w:r w:rsidRPr="00C270B5">
              <w:rPr>
                <w:rFonts w:ascii="Times New Roman" w:hAnsi="Times New Roman" w:cs="Times New Roman"/>
                <w:color w:val="000000"/>
                <w:sz w:val="23"/>
                <w:szCs w:val="23"/>
              </w:rPr>
              <w:t xml:space="preserve"> has been allowed to the generator and transmission companies. So, the other component must be determined in such way so that no inefficiency of such companies shifted to consumer though efficiency may be shared. However, in case of Interest on working capital, rates have been fixed at much higher rates than the actual cost incurred by these companies. Most of the </w:t>
            </w:r>
            <w:proofErr w:type="gramStart"/>
            <w:r w:rsidRPr="00C270B5">
              <w:rPr>
                <w:rFonts w:ascii="Times New Roman" w:hAnsi="Times New Roman" w:cs="Times New Roman"/>
                <w:color w:val="000000"/>
                <w:sz w:val="23"/>
                <w:szCs w:val="23"/>
              </w:rPr>
              <w:t>cost plus</w:t>
            </w:r>
            <w:proofErr w:type="gramEnd"/>
            <w:r w:rsidRPr="00C270B5">
              <w:rPr>
                <w:rFonts w:ascii="Times New Roman" w:hAnsi="Times New Roman" w:cs="Times New Roman"/>
                <w:color w:val="000000"/>
                <w:sz w:val="23"/>
                <w:szCs w:val="23"/>
              </w:rPr>
              <w:t xml:space="preserve"> contract companies (section 62) are PSUs which have an access to funds at cheaper rates for working capital. Allowing higher rates than actual cost to them is against the interest of the end consumers in cost plus contracts. It is requested that a detailed study may be conducted to assess the actual interest rate on working capital.</w:t>
            </w:r>
          </w:p>
          <w:p w14:paraId="674DB179" w14:textId="77777777" w:rsidR="00B4582D" w:rsidRPr="00C270B5" w:rsidRDefault="00B4582D" w:rsidP="00B4582D">
            <w:pPr>
              <w:ind w:left="-29"/>
              <w:jc w:val="both"/>
              <w:rPr>
                <w:rFonts w:ascii="Times New Roman" w:hAnsi="Times New Roman" w:cs="Times New Roman"/>
                <w:color w:val="000000"/>
                <w:sz w:val="23"/>
                <w:szCs w:val="23"/>
              </w:rPr>
            </w:pPr>
            <w:r w:rsidRPr="00C270B5">
              <w:rPr>
                <w:rFonts w:ascii="Times New Roman" w:hAnsi="Times New Roman" w:cs="Times New Roman"/>
                <w:color w:val="000000"/>
                <w:sz w:val="23"/>
                <w:szCs w:val="23"/>
              </w:rPr>
              <w:t xml:space="preserve">In current scenario, even discoms, whose balance sheets are very weaker than PSU generating/transmission companies, are not paying more than 10.00 to 10.50 % for working capital requirement. So, there is no merit in allowing interest on working capital </w:t>
            </w:r>
            <w:proofErr w:type="gramStart"/>
            <w:r w:rsidRPr="00C270B5">
              <w:rPr>
                <w:rFonts w:ascii="Times New Roman" w:hAnsi="Times New Roman" w:cs="Times New Roman"/>
                <w:color w:val="000000"/>
                <w:sz w:val="23"/>
                <w:szCs w:val="23"/>
              </w:rPr>
              <w:t>on the basis of</w:t>
            </w:r>
            <w:proofErr w:type="gramEnd"/>
            <w:r w:rsidRPr="00C270B5">
              <w:rPr>
                <w:rFonts w:ascii="Times New Roman" w:hAnsi="Times New Roman" w:cs="Times New Roman"/>
                <w:color w:val="000000"/>
                <w:sz w:val="23"/>
                <w:szCs w:val="23"/>
              </w:rPr>
              <w:t xml:space="preserve"> MCLR of the State Bank of India (SBI) issued from time to time +350 basis point.</w:t>
            </w:r>
          </w:p>
          <w:p w14:paraId="2A9E4CB2" w14:textId="77777777" w:rsidR="00B4582D" w:rsidRPr="00C270B5" w:rsidRDefault="00B4582D" w:rsidP="00B4582D">
            <w:pPr>
              <w:ind w:left="61"/>
              <w:jc w:val="both"/>
              <w:rPr>
                <w:rFonts w:ascii="Times New Roman" w:hAnsi="Times New Roman" w:cs="Times New Roman"/>
                <w:color w:val="000000"/>
                <w:sz w:val="23"/>
                <w:szCs w:val="23"/>
              </w:rPr>
            </w:pPr>
            <w:r w:rsidRPr="00C270B5">
              <w:rPr>
                <w:rFonts w:ascii="Times New Roman" w:hAnsi="Times New Roman" w:cs="Times New Roman"/>
                <w:color w:val="000000"/>
                <w:sz w:val="23"/>
                <w:szCs w:val="23"/>
              </w:rPr>
              <w:t>As such, it is requested that margin may please be reduced to 200 basis point and interest on working capital may be worked out on actual weighted average interest rate actually paid subject to maximum Reference rate prescribed in Tariff regulation.</w:t>
            </w:r>
          </w:p>
          <w:p w14:paraId="15F1050F" w14:textId="77777777" w:rsidR="00B4582D" w:rsidRPr="00E66E78" w:rsidRDefault="00B4582D" w:rsidP="00B4582D">
            <w:pPr>
              <w:pStyle w:val="Default"/>
              <w:jc w:val="both"/>
              <w:rPr>
                <w:sz w:val="23"/>
                <w:szCs w:val="23"/>
              </w:rPr>
            </w:pPr>
            <w:r w:rsidRPr="00E66E78">
              <w:rPr>
                <w:sz w:val="23"/>
                <w:szCs w:val="23"/>
              </w:rPr>
              <w:t xml:space="preserve">Keeping in view above 'Reference Rate of Interest' may be taken as </w:t>
            </w:r>
            <w:proofErr w:type="gramStart"/>
            <w:r w:rsidRPr="00E66E78">
              <w:rPr>
                <w:sz w:val="23"/>
                <w:szCs w:val="23"/>
              </w:rPr>
              <w:t>one year</w:t>
            </w:r>
            <w:proofErr w:type="gramEnd"/>
            <w:r w:rsidRPr="00E66E78">
              <w:rPr>
                <w:sz w:val="23"/>
                <w:szCs w:val="23"/>
              </w:rPr>
              <w:t xml:space="preserve"> marginal cost of funds based lending rate (MCLR) of the State Bank of India (SBI) issued from time to time plus </w:t>
            </w:r>
            <w:r>
              <w:rPr>
                <w:sz w:val="23"/>
                <w:szCs w:val="23"/>
              </w:rPr>
              <w:t>20</w:t>
            </w:r>
            <w:r w:rsidRPr="00E66E78">
              <w:rPr>
                <w:sz w:val="23"/>
                <w:szCs w:val="23"/>
              </w:rPr>
              <w:t>0 basis points</w:t>
            </w:r>
            <w:r>
              <w:rPr>
                <w:sz w:val="23"/>
                <w:szCs w:val="23"/>
              </w:rPr>
              <w:t>.</w:t>
            </w:r>
          </w:p>
          <w:p w14:paraId="266DEB45" w14:textId="77777777" w:rsidR="00B4582D" w:rsidRPr="00C270B5" w:rsidRDefault="00B4582D" w:rsidP="00F82114">
            <w:pPr>
              <w:jc w:val="right"/>
              <w:rPr>
                <w:rFonts w:ascii="Times New Roman" w:hAnsi="Times New Roman" w:cs="Times New Roman"/>
                <w:color w:val="000000"/>
                <w:sz w:val="23"/>
                <w:szCs w:val="23"/>
              </w:rPr>
            </w:pPr>
          </w:p>
          <w:p w14:paraId="61E7899C" w14:textId="77777777" w:rsidR="00B4582D" w:rsidRDefault="00B4582D" w:rsidP="00B4582D">
            <w:pPr>
              <w:pStyle w:val="ListParagraph"/>
              <w:ind w:left="0"/>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The extension of useful life to 35/ 50 years should not imply the extension of PPA durations, and beneficiaries should continue to have a say in whether they want to procure power from the plant during the project’s extended life.</w:t>
            </w:r>
          </w:p>
          <w:p w14:paraId="41B5CECB" w14:textId="77777777" w:rsidR="00C270B5" w:rsidRDefault="00C270B5" w:rsidP="00B4582D">
            <w:pPr>
              <w:pStyle w:val="ListParagraph"/>
              <w:ind w:left="0"/>
              <w:jc w:val="both"/>
              <w:rPr>
                <w:rFonts w:ascii="Times New Roman" w:hAnsi="Times New Roman" w:cs="Times New Roman"/>
                <w:color w:val="000000"/>
                <w:sz w:val="23"/>
                <w:szCs w:val="23"/>
              </w:rPr>
            </w:pPr>
          </w:p>
          <w:p w14:paraId="0156CC61" w14:textId="77777777" w:rsidR="00C270B5" w:rsidRPr="00C270B5" w:rsidRDefault="00C270B5" w:rsidP="00B4582D">
            <w:pPr>
              <w:pStyle w:val="ListParagraph"/>
              <w:ind w:left="0"/>
              <w:jc w:val="both"/>
              <w:rPr>
                <w:rFonts w:ascii="Times New Roman" w:hAnsi="Times New Roman" w:cs="Times New Roman"/>
                <w:color w:val="000000"/>
                <w:sz w:val="23"/>
                <w:szCs w:val="23"/>
              </w:rPr>
            </w:pPr>
            <w:r w:rsidRPr="00C270B5">
              <w:rPr>
                <w:rFonts w:ascii="Times New Roman" w:hAnsi="Times New Roman" w:cs="Times New Roman"/>
                <w:color w:val="000000"/>
                <w:sz w:val="23"/>
                <w:szCs w:val="23"/>
              </w:rPr>
              <w:t>Regulation 3 (88) provides for useful life of assets at 25 to 40 years. However financial institutions/banks provide capex loans for a maximum period of 15 years only (this includes 3 years</w:t>
            </w:r>
            <w:r w:rsidRPr="00C270B5">
              <w:rPr>
                <w:rFonts w:ascii="Times New Roman" w:hAnsi="Times New Roman" w:cs="Times New Roman"/>
                <w:color w:val="000000"/>
                <w:sz w:val="23"/>
                <w:szCs w:val="23"/>
              </w:rPr>
              <w:t xml:space="preserve"> </w:t>
            </w:r>
            <w:r w:rsidRPr="00C270B5">
              <w:rPr>
                <w:rFonts w:ascii="Times New Roman" w:hAnsi="Times New Roman" w:cs="Times New Roman"/>
                <w:color w:val="000000"/>
                <w:sz w:val="23"/>
                <w:szCs w:val="23"/>
              </w:rPr>
              <w:t>moratorium).</w:t>
            </w:r>
            <w:r w:rsidRPr="00C270B5">
              <w:rPr>
                <w:rFonts w:ascii="Times New Roman" w:hAnsi="Times New Roman" w:cs="Times New Roman"/>
                <w:color w:val="000000"/>
                <w:sz w:val="23"/>
                <w:szCs w:val="23"/>
              </w:rPr>
              <w:t xml:space="preserve">  </w:t>
            </w:r>
          </w:p>
          <w:p w14:paraId="681964BB" w14:textId="79EB5497" w:rsidR="00C270B5" w:rsidRPr="002109E3" w:rsidRDefault="00C270B5" w:rsidP="00B4582D">
            <w:pPr>
              <w:pStyle w:val="ListParagraph"/>
              <w:ind w:left="0"/>
              <w:jc w:val="both"/>
              <w:rPr>
                <w:rFonts w:ascii="Times New Roman" w:hAnsi="Times New Roman" w:cs="Times New Roman"/>
                <w:color w:val="000000"/>
                <w:sz w:val="23"/>
                <w:szCs w:val="23"/>
              </w:rPr>
            </w:pPr>
            <w:r w:rsidRPr="00C270B5">
              <w:rPr>
                <w:rFonts w:ascii="Times New Roman" w:hAnsi="Times New Roman" w:cs="Times New Roman"/>
                <w:color w:val="000000"/>
                <w:sz w:val="23"/>
                <w:szCs w:val="23"/>
              </w:rPr>
              <w:t>As such the utilities find it difficult to repay said loans out of the depreciation amount approved through tariff. There always remains a gap between the actual amount paid against debt service and the amount allowed for repayment of loans through depreciation.</w:t>
            </w:r>
            <w:r w:rsidRPr="00C270B5">
              <w:rPr>
                <w:rFonts w:ascii="Times New Roman" w:hAnsi="Times New Roman" w:cs="Times New Roman"/>
                <w:color w:val="000000"/>
                <w:sz w:val="23"/>
                <w:szCs w:val="23"/>
              </w:rPr>
              <w:br/>
            </w:r>
            <w:r w:rsidRPr="00C270B5">
              <w:rPr>
                <w:rFonts w:ascii="Times New Roman" w:hAnsi="Times New Roman" w:cs="Times New Roman"/>
                <w:color w:val="000000"/>
                <w:sz w:val="23"/>
                <w:szCs w:val="23"/>
              </w:rPr>
              <w:lastRenderedPageBreak/>
              <w:t>As such, while approving the tariff, actual amount paid for debt repayment may be considered instead of depreciation as per useful life of the asset.</w:t>
            </w:r>
            <w:r w:rsidRPr="00C270B5">
              <w:rPr>
                <w:rFonts w:ascii="Times New Roman" w:hAnsi="Times New Roman" w:cs="Times New Roman"/>
                <w:color w:val="000000"/>
                <w:sz w:val="23"/>
                <w:szCs w:val="23"/>
              </w:rPr>
              <w:br/>
              <w:t>Advance against depreciation can be one way to fill this gap.</w:t>
            </w:r>
          </w:p>
          <w:p w14:paraId="713A13B6" w14:textId="77777777" w:rsidR="00B4582D" w:rsidRPr="00C270B5" w:rsidRDefault="00B4582D" w:rsidP="00F82114">
            <w:pPr>
              <w:jc w:val="right"/>
              <w:rPr>
                <w:rFonts w:ascii="Times New Roman" w:hAnsi="Times New Roman" w:cs="Times New Roman"/>
                <w:color w:val="000000"/>
                <w:sz w:val="23"/>
                <w:szCs w:val="23"/>
              </w:rPr>
            </w:pPr>
          </w:p>
        </w:tc>
      </w:tr>
      <w:tr w:rsidR="002053E5" w14:paraId="5921FEFC" w14:textId="77777777" w:rsidTr="004C2528">
        <w:tc>
          <w:tcPr>
            <w:tcW w:w="720" w:type="dxa"/>
          </w:tcPr>
          <w:p w14:paraId="6742AE96" w14:textId="3E981565" w:rsidR="00B4582D" w:rsidRPr="008E3786" w:rsidRDefault="00B4582D" w:rsidP="008E3786">
            <w:pPr>
              <w:pStyle w:val="ListParagraph"/>
              <w:numPr>
                <w:ilvl w:val="0"/>
                <w:numId w:val="41"/>
              </w:numPr>
              <w:jc w:val="right"/>
              <w:rPr>
                <w:rFonts w:ascii="Times New Roman" w:hAnsi="Times New Roman" w:cs="Times New Roman"/>
                <w:sz w:val="23"/>
                <w:szCs w:val="23"/>
              </w:rPr>
            </w:pPr>
          </w:p>
        </w:tc>
        <w:tc>
          <w:tcPr>
            <w:tcW w:w="2317" w:type="dxa"/>
          </w:tcPr>
          <w:p w14:paraId="733C4095" w14:textId="77777777" w:rsidR="00B4582D" w:rsidRPr="007C7681" w:rsidRDefault="00B4582D" w:rsidP="00B4582D">
            <w:pPr>
              <w:jc w:val="both"/>
              <w:rPr>
                <w:rFonts w:ascii="Times New Roman" w:hAnsi="Times New Roman" w:cs="Times New Roman"/>
                <w:sz w:val="23"/>
                <w:szCs w:val="23"/>
              </w:rPr>
            </w:pPr>
            <w:r w:rsidRPr="007C7681">
              <w:rPr>
                <w:rFonts w:ascii="Times New Roman" w:hAnsi="Times New Roman" w:cs="Times New Roman"/>
                <w:sz w:val="23"/>
                <w:szCs w:val="23"/>
              </w:rPr>
              <w:t>Regulation 9 (Application for determination of tariff)</w:t>
            </w:r>
          </w:p>
          <w:p w14:paraId="0430931A" w14:textId="77777777" w:rsidR="00B4582D" w:rsidRPr="007C7681" w:rsidRDefault="00B4582D" w:rsidP="00F82114">
            <w:pPr>
              <w:jc w:val="right"/>
              <w:rPr>
                <w:rFonts w:ascii="Times New Roman" w:hAnsi="Times New Roman" w:cs="Times New Roman"/>
                <w:sz w:val="23"/>
                <w:szCs w:val="23"/>
              </w:rPr>
            </w:pPr>
          </w:p>
        </w:tc>
        <w:tc>
          <w:tcPr>
            <w:tcW w:w="3443" w:type="dxa"/>
          </w:tcPr>
          <w:p w14:paraId="205CA4AE" w14:textId="77777777" w:rsidR="00B4582D" w:rsidRPr="00A02008" w:rsidRDefault="00B4582D" w:rsidP="00B4582D">
            <w:pPr>
              <w:pStyle w:val="ListParagraph"/>
              <w:ind w:left="0"/>
              <w:jc w:val="both"/>
              <w:rPr>
                <w:rFonts w:ascii="Times New Roman" w:hAnsi="Times New Roman" w:cs="Times New Roman"/>
                <w:color w:val="000000"/>
                <w:sz w:val="23"/>
                <w:szCs w:val="23"/>
              </w:rPr>
            </w:pPr>
            <w:r w:rsidRPr="00A02008">
              <w:rPr>
                <w:rFonts w:ascii="Times New Roman" w:hAnsi="Times New Roman" w:cs="Times New Roman"/>
                <w:color w:val="000000"/>
                <w:sz w:val="23"/>
                <w:szCs w:val="23"/>
              </w:rPr>
              <w:t>The draft regulation proposes filing of Generation Tariff petition within 90 days from the actual date of commercial operation (instead of 60 days of the anticipated date of commercial operation</w:t>
            </w:r>
            <w:r>
              <w:rPr>
                <w:rFonts w:ascii="Times New Roman" w:hAnsi="Times New Roman" w:cs="Times New Roman"/>
                <w:color w:val="000000"/>
                <w:sz w:val="23"/>
                <w:szCs w:val="23"/>
              </w:rPr>
              <w:t xml:space="preserve"> as per prevailing Tariff Regulations 2019)</w:t>
            </w:r>
          </w:p>
          <w:p w14:paraId="5688016B" w14:textId="77777777" w:rsidR="00B4582D" w:rsidRDefault="00B4582D" w:rsidP="00F82114">
            <w:pPr>
              <w:jc w:val="right"/>
              <w:rPr>
                <w:rFonts w:ascii="Times New Roman" w:hAnsi="Times New Roman" w:cs="Times New Roman"/>
                <w:b/>
                <w:bCs/>
                <w:sz w:val="23"/>
                <w:szCs w:val="23"/>
              </w:rPr>
            </w:pPr>
          </w:p>
        </w:tc>
        <w:tc>
          <w:tcPr>
            <w:tcW w:w="8590" w:type="dxa"/>
          </w:tcPr>
          <w:p w14:paraId="066664E9" w14:textId="77777777" w:rsidR="00B4582D" w:rsidRPr="00A02008" w:rsidRDefault="00B4582D" w:rsidP="00B4582D">
            <w:pPr>
              <w:pStyle w:val="ListParagraph"/>
              <w:ind w:left="0"/>
              <w:jc w:val="both"/>
              <w:rPr>
                <w:rFonts w:ascii="Times New Roman" w:hAnsi="Times New Roman" w:cs="Times New Roman"/>
                <w:sz w:val="23"/>
                <w:szCs w:val="23"/>
              </w:rPr>
            </w:pPr>
            <w:r w:rsidRPr="00A02008">
              <w:rPr>
                <w:rFonts w:ascii="Times New Roman" w:hAnsi="Times New Roman" w:cs="Times New Roman"/>
                <w:sz w:val="23"/>
                <w:szCs w:val="23"/>
              </w:rPr>
              <w:t>As per the PPAs executed between the generating companies and beneficiaries/ distribution licensees, the liability of beneficiaries/ distribution licensees to offtake/ schedule power from the generating stations starts w.e.f. the COD of generating station, failing which the beneficiaries/ distribution licensees are generally made liable for payment of fixed/ capacity charges in case of thermal generating stations and payment of difference between the tariff as per PPA and revenue earned by generating station by sale of un-requisitioned power.</w:t>
            </w:r>
          </w:p>
          <w:p w14:paraId="2139E23D" w14:textId="77777777" w:rsidR="00B4582D" w:rsidRPr="00A02008" w:rsidRDefault="00B4582D" w:rsidP="00B4582D">
            <w:pPr>
              <w:pStyle w:val="ListParagraph"/>
              <w:jc w:val="both"/>
              <w:rPr>
                <w:rFonts w:ascii="Times New Roman" w:hAnsi="Times New Roman" w:cs="Times New Roman"/>
                <w:sz w:val="23"/>
                <w:szCs w:val="23"/>
              </w:rPr>
            </w:pPr>
          </w:p>
          <w:p w14:paraId="44A8FC5A" w14:textId="77777777" w:rsidR="00B4582D" w:rsidRPr="00BA726B" w:rsidRDefault="00B4582D" w:rsidP="00B4582D">
            <w:pPr>
              <w:pStyle w:val="ListParagraph"/>
              <w:ind w:left="61"/>
              <w:jc w:val="both"/>
              <w:rPr>
                <w:rFonts w:ascii="Times New Roman" w:hAnsi="Times New Roman" w:cs="Times New Roman"/>
                <w:sz w:val="23"/>
                <w:szCs w:val="23"/>
              </w:rPr>
            </w:pPr>
            <w:r w:rsidRPr="00A02008">
              <w:rPr>
                <w:rFonts w:ascii="Times New Roman" w:hAnsi="Times New Roman" w:cs="Times New Roman"/>
                <w:sz w:val="23"/>
                <w:szCs w:val="23"/>
              </w:rPr>
              <w:t xml:space="preserve">The power procurement by the distribution licensees </w:t>
            </w:r>
            <w:proofErr w:type="gramStart"/>
            <w:r w:rsidRPr="00A02008">
              <w:rPr>
                <w:rFonts w:ascii="Times New Roman" w:hAnsi="Times New Roman" w:cs="Times New Roman"/>
                <w:sz w:val="23"/>
                <w:szCs w:val="23"/>
              </w:rPr>
              <w:t>has to</w:t>
            </w:r>
            <w:proofErr w:type="gramEnd"/>
            <w:r w:rsidRPr="00A02008">
              <w:rPr>
                <w:rFonts w:ascii="Times New Roman" w:hAnsi="Times New Roman" w:cs="Times New Roman"/>
                <w:sz w:val="23"/>
                <w:szCs w:val="23"/>
              </w:rPr>
              <w:t xml:space="preserve"> be got approved from the concerned State Electricity Regulatory Commission (SERC), which generally awaits the vetting of cost/ tariff at completion by CEA or determination of tariff by CERC. </w:t>
            </w:r>
            <w:r w:rsidRPr="002109E3">
              <w:rPr>
                <w:rFonts w:ascii="Times New Roman" w:hAnsi="Times New Roman" w:cs="Times New Roman"/>
                <w:sz w:val="23"/>
                <w:szCs w:val="23"/>
              </w:rPr>
              <w:t>In case the Generator Tariff petition is allowed to be filed after COD instead of before COD, there may be delay in getting approval of power procurement from SERC and the liability of distribution licensees to offtake/ schedule power w.e.f. COD of generating station in such cases will be required to be taken care of.</w:t>
            </w:r>
          </w:p>
          <w:p w14:paraId="21E5D965" w14:textId="77777777" w:rsidR="00B4582D" w:rsidRPr="00BA726B" w:rsidRDefault="00B4582D" w:rsidP="00B4582D">
            <w:pPr>
              <w:pStyle w:val="ListParagraph"/>
              <w:jc w:val="both"/>
              <w:rPr>
                <w:rFonts w:ascii="Times New Roman" w:hAnsi="Times New Roman" w:cs="Times New Roman"/>
                <w:sz w:val="23"/>
                <w:szCs w:val="23"/>
              </w:rPr>
            </w:pPr>
          </w:p>
          <w:p w14:paraId="09D1C339" w14:textId="77777777" w:rsidR="00B4582D" w:rsidRPr="00BA726B" w:rsidRDefault="00B4582D" w:rsidP="00B4582D">
            <w:pPr>
              <w:pStyle w:val="ListParagraph"/>
              <w:ind w:left="0"/>
              <w:jc w:val="both"/>
              <w:rPr>
                <w:rFonts w:ascii="Times New Roman" w:hAnsi="Times New Roman" w:cs="Times New Roman"/>
                <w:color w:val="000000"/>
                <w:sz w:val="23"/>
                <w:szCs w:val="23"/>
              </w:rPr>
            </w:pPr>
            <w:r w:rsidRPr="00BA726B">
              <w:rPr>
                <w:rFonts w:ascii="Times New Roman" w:hAnsi="Times New Roman" w:cs="Times New Roman"/>
                <w:sz w:val="23"/>
                <w:szCs w:val="23"/>
              </w:rPr>
              <w:t xml:space="preserve">As such, </w:t>
            </w:r>
            <w:r w:rsidRPr="002109E3">
              <w:rPr>
                <w:rFonts w:ascii="Times New Roman" w:hAnsi="Times New Roman" w:cs="Times New Roman"/>
                <w:sz w:val="23"/>
                <w:szCs w:val="23"/>
              </w:rPr>
              <w:t xml:space="preserve">it is requested that the existing provision of filing of Generation Tariff petition </w:t>
            </w:r>
            <w:r w:rsidRPr="002109E3">
              <w:rPr>
                <w:rFonts w:ascii="Times New Roman" w:hAnsi="Times New Roman" w:cs="Times New Roman"/>
                <w:color w:val="000000"/>
                <w:sz w:val="23"/>
                <w:szCs w:val="23"/>
              </w:rPr>
              <w:t>within 60 days of the anticipated date of commercial operation, may be retained</w:t>
            </w:r>
            <w:r w:rsidRPr="00BA726B">
              <w:rPr>
                <w:rFonts w:ascii="Times New Roman" w:hAnsi="Times New Roman" w:cs="Times New Roman"/>
                <w:color w:val="000000"/>
                <w:sz w:val="23"/>
                <w:szCs w:val="23"/>
              </w:rPr>
              <w:t>.</w:t>
            </w:r>
          </w:p>
          <w:p w14:paraId="3AAB4FD2" w14:textId="77777777" w:rsidR="00B4582D" w:rsidRDefault="00B4582D" w:rsidP="00F82114">
            <w:pPr>
              <w:jc w:val="right"/>
              <w:rPr>
                <w:rFonts w:ascii="Times New Roman" w:hAnsi="Times New Roman" w:cs="Times New Roman"/>
                <w:b/>
                <w:bCs/>
                <w:sz w:val="23"/>
                <w:szCs w:val="23"/>
              </w:rPr>
            </w:pPr>
          </w:p>
        </w:tc>
      </w:tr>
      <w:tr w:rsidR="002053E5" w14:paraId="0A4B823B" w14:textId="77777777" w:rsidTr="004C2528">
        <w:trPr>
          <w:trHeight w:val="70"/>
        </w:trPr>
        <w:tc>
          <w:tcPr>
            <w:tcW w:w="720" w:type="dxa"/>
          </w:tcPr>
          <w:p w14:paraId="083FDF45" w14:textId="77777777" w:rsidR="00B4582D" w:rsidRPr="00B4582D" w:rsidRDefault="00B4582D" w:rsidP="008E3786">
            <w:pPr>
              <w:pStyle w:val="ListParagraph"/>
              <w:numPr>
                <w:ilvl w:val="0"/>
                <w:numId w:val="41"/>
              </w:numPr>
              <w:jc w:val="right"/>
              <w:rPr>
                <w:rFonts w:ascii="Times New Roman" w:hAnsi="Times New Roman" w:cs="Times New Roman"/>
                <w:sz w:val="23"/>
                <w:szCs w:val="23"/>
              </w:rPr>
            </w:pPr>
          </w:p>
        </w:tc>
        <w:tc>
          <w:tcPr>
            <w:tcW w:w="2317" w:type="dxa"/>
          </w:tcPr>
          <w:p w14:paraId="1C6E31A1" w14:textId="77777777" w:rsidR="00B4582D" w:rsidRPr="007C7681" w:rsidRDefault="00B4582D" w:rsidP="00B4582D">
            <w:pPr>
              <w:jc w:val="both"/>
              <w:rPr>
                <w:rFonts w:ascii="Times New Roman" w:hAnsi="Times New Roman" w:cs="Times New Roman"/>
                <w:sz w:val="23"/>
                <w:szCs w:val="23"/>
              </w:rPr>
            </w:pPr>
            <w:r w:rsidRPr="007C7681">
              <w:rPr>
                <w:rFonts w:ascii="Times New Roman" w:hAnsi="Times New Roman" w:cs="Times New Roman"/>
                <w:sz w:val="23"/>
                <w:szCs w:val="23"/>
              </w:rPr>
              <w:t>Regulation 10 (Determination of tariff)</w:t>
            </w:r>
          </w:p>
          <w:p w14:paraId="156505C1" w14:textId="77777777" w:rsidR="00B4582D" w:rsidRPr="007C7681" w:rsidRDefault="00B4582D" w:rsidP="00F82114">
            <w:pPr>
              <w:jc w:val="right"/>
              <w:rPr>
                <w:rFonts w:ascii="Times New Roman" w:hAnsi="Times New Roman" w:cs="Times New Roman"/>
                <w:sz w:val="23"/>
                <w:szCs w:val="23"/>
              </w:rPr>
            </w:pPr>
          </w:p>
        </w:tc>
        <w:tc>
          <w:tcPr>
            <w:tcW w:w="3443" w:type="dxa"/>
          </w:tcPr>
          <w:p w14:paraId="097B6BB4" w14:textId="77777777" w:rsidR="00B4582D" w:rsidRDefault="00B4582D" w:rsidP="00B4582D">
            <w:pPr>
              <w:pStyle w:val="Default"/>
              <w:jc w:val="both"/>
              <w:rPr>
                <w:color w:val="auto"/>
                <w:kern w:val="2"/>
                <w:sz w:val="23"/>
                <w:szCs w:val="23"/>
              </w:rPr>
            </w:pPr>
            <w:r w:rsidRPr="009D5A3B">
              <w:rPr>
                <w:color w:val="auto"/>
                <w:kern w:val="2"/>
                <w:sz w:val="23"/>
                <w:szCs w:val="23"/>
              </w:rPr>
              <w:t xml:space="preserve">The clause 7 of </w:t>
            </w:r>
            <w:r>
              <w:rPr>
                <w:color w:val="auto"/>
                <w:kern w:val="2"/>
                <w:sz w:val="23"/>
                <w:szCs w:val="23"/>
              </w:rPr>
              <w:t xml:space="preserve">Regulation 10 of draft </w:t>
            </w:r>
            <w:r w:rsidRPr="009D5A3B">
              <w:rPr>
                <w:color w:val="auto"/>
                <w:kern w:val="2"/>
                <w:sz w:val="23"/>
                <w:szCs w:val="23"/>
              </w:rPr>
              <w:t>regulation clarifies that no interest shall be allowed or levied during the period of six-monthly instalments</w:t>
            </w:r>
            <w:r>
              <w:rPr>
                <w:color w:val="auto"/>
                <w:kern w:val="2"/>
                <w:sz w:val="23"/>
                <w:szCs w:val="23"/>
              </w:rPr>
              <w:t xml:space="preserve"> and</w:t>
            </w:r>
            <w:r w:rsidRPr="009D5A3B">
              <w:rPr>
                <w:color w:val="auto"/>
                <w:kern w:val="2"/>
                <w:sz w:val="23"/>
                <w:szCs w:val="23"/>
              </w:rPr>
              <w:t xml:space="preserve"> in case where money is to be refunded and there is a delay in the raising of bills by the generating company or transmission licensees beyond 30 days from the issuance of the Order, it shall attract a late payment surcharge as applicable in accordance with these regulations.</w:t>
            </w:r>
          </w:p>
          <w:p w14:paraId="5F9A6C9E" w14:textId="77777777" w:rsidR="00B4582D" w:rsidRDefault="00B4582D" w:rsidP="00F82114">
            <w:pPr>
              <w:jc w:val="right"/>
              <w:rPr>
                <w:rFonts w:ascii="Times New Roman" w:hAnsi="Times New Roman" w:cs="Times New Roman"/>
                <w:b/>
                <w:bCs/>
                <w:sz w:val="23"/>
                <w:szCs w:val="23"/>
              </w:rPr>
            </w:pPr>
          </w:p>
        </w:tc>
        <w:tc>
          <w:tcPr>
            <w:tcW w:w="8590" w:type="dxa"/>
          </w:tcPr>
          <w:p w14:paraId="703A1A68" w14:textId="77777777" w:rsidR="00B4582D" w:rsidRPr="002109E3" w:rsidRDefault="00B4582D" w:rsidP="00B4582D">
            <w:pPr>
              <w:jc w:val="both"/>
              <w:rPr>
                <w:rFonts w:ascii="Times New Roman" w:hAnsi="Times New Roman" w:cs="Times New Roman"/>
                <w:sz w:val="23"/>
                <w:szCs w:val="23"/>
              </w:rPr>
            </w:pPr>
            <w:r w:rsidRPr="002109E3">
              <w:rPr>
                <w:rFonts w:ascii="Times New Roman" w:hAnsi="Times New Roman" w:cs="Times New Roman"/>
                <w:color w:val="000000"/>
                <w:sz w:val="23"/>
                <w:szCs w:val="23"/>
              </w:rPr>
              <w:t>PSPCL appreciates the clarification issued by Hon’ble CERC that no interest shall be allowed or levied during the period of six-monthly instalments and for proposing a deterrent for delay in raising refund bill/ credit note by the generating companies.</w:t>
            </w:r>
          </w:p>
          <w:p w14:paraId="4245C962" w14:textId="77777777" w:rsidR="00B4582D" w:rsidRDefault="00B4582D" w:rsidP="00F82114">
            <w:pPr>
              <w:jc w:val="right"/>
              <w:rPr>
                <w:rFonts w:ascii="Times New Roman" w:hAnsi="Times New Roman" w:cs="Times New Roman"/>
                <w:b/>
                <w:bCs/>
                <w:sz w:val="23"/>
                <w:szCs w:val="23"/>
              </w:rPr>
            </w:pPr>
          </w:p>
        </w:tc>
      </w:tr>
      <w:tr w:rsidR="002053E5" w14:paraId="4A9E15BD" w14:textId="77777777" w:rsidTr="004C2528">
        <w:tc>
          <w:tcPr>
            <w:tcW w:w="720" w:type="dxa"/>
          </w:tcPr>
          <w:p w14:paraId="0DCFCBCE" w14:textId="77777777" w:rsidR="00B4582D" w:rsidRPr="00B4582D" w:rsidRDefault="00B4582D" w:rsidP="008E3786">
            <w:pPr>
              <w:pStyle w:val="ListParagraph"/>
              <w:numPr>
                <w:ilvl w:val="0"/>
                <w:numId w:val="41"/>
              </w:numPr>
              <w:jc w:val="right"/>
              <w:rPr>
                <w:rFonts w:ascii="Times New Roman" w:hAnsi="Times New Roman" w:cs="Times New Roman"/>
                <w:sz w:val="23"/>
                <w:szCs w:val="23"/>
              </w:rPr>
            </w:pPr>
          </w:p>
        </w:tc>
        <w:tc>
          <w:tcPr>
            <w:tcW w:w="2317" w:type="dxa"/>
          </w:tcPr>
          <w:p w14:paraId="09A659E5" w14:textId="77777777" w:rsidR="00B4582D" w:rsidRPr="007C7681" w:rsidRDefault="00B4582D" w:rsidP="00B4582D">
            <w:pPr>
              <w:jc w:val="both"/>
              <w:rPr>
                <w:rFonts w:ascii="Times New Roman" w:hAnsi="Times New Roman" w:cs="Times New Roman"/>
                <w:sz w:val="23"/>
                <w:szCs w:val="23"/>
              </w:rPr>
            </w:pPr>
            <w:r w:rsidRPr="007C7681">
              <w:rPr>
                <w:rFonts w:ascii="Times New Roman" w:hAnsi="Times New Roman" w:cs="Times New Roman"/>
                <w:sz w:val="23"/>
                <w:szCs w:val="23"/>
              </w:rPr>
              <w:t>Regulation 17 (Special Provisions for Tariff for Thermal Generating Station which have Completed 25 Years of Operation from Date of Commercial Operation)</w:t>
            </w:r>
          </w:p>
          <w:p w14:paraId="4DD36CA0" w14:textId="77777777" w:rsidR="00B4582D" w:rsidRPr="007C7681" w:rsidRDefault="00B4582D" w:rsidP="00B4582D">
            <w:pPr>
              <w:pStyle w:val="ListParagraph"/>
              <w:jc w:val="both"/>
              <w:rPr>
                <w:rFonts w:ascii="Times New Roman" w:hAnsi="Times New Roman" w:cs="Times New Roman"/>
                <w:sz w:val="23"/>
                <w:szCs w:val="23"/>
              </w:rPr>
            </w:pPr>
          </w:p>
          <w:p w14:paraId="77CA646A" w14:textId="77777777" w:rsidR="00B4582D" w:rsidRPr="007C7681" w:rsidRDefault="00B4582D" w:rsidP="00F82114">
            <w:pPr>
              <w:jc w:val="right"/>
              <w:rPr>
                <w:rFonts w:ascii="Times New Roman" w:hAnsi="Times New Roman" w:cs="Times New Roman"/>
                <w:sz w:val="23"/>
                <w:szCs w:val="23"/>
              </w:rPr>
            </w:pPr>
          </w:p>
        </w:tc>
        <w:tc>
          <w:tcPr>
            <w:tcW w:w="3443" w:type="dxa"/>
          </w:tcPr>
          <w:p w14:paraId="793C5ADB" w14:textId="77777777" w:rsidR="00B4582D" w:rsidRDefault="00B4582D" w:rsidP="00B4582D">
            <w:pPr>
              <w:pStyle w:val="ListParagraph"/>
              <w:ind w:left="-14"/>
              <w:jc w:val="both"/>
              <w:rPr>
                <w:rFonts w:ascii="Times New Roman" w:hAnsi="Times New Roman" w:cs="Times New Roman"/>
                <w:color w:val="000000"/>
                <w:sz w:val="23"/>
                <w:szCs w:val="23"/>
              </w:rPr>
            </w:pPr>
            <w:r w:rsidRPr="00A02008">
              <w:rPr>
                <w:rFonts w:ascii="Times New Roman" w:hAnsi="Times New Roman" w:cs="Times New Roman"/>
                <w:color w:val="000000"/>
                <w:sz w:val="23"/>
                <w:szCs w:val="23"/>
              </w:rPr>
              <w:t>The draft regulation proposes</w:t>
            </w:r>
            <w:r>
              <w:rPr>
                <w:rFonts w:ascii="Times New Roman" w:hAnsi="Times New Roman" w:cs="Times New Roman"/>
                <w:color w:val="000000"/>
                <w:sz w:val="23"/>
                <w:szCs w:val="23"/>
              </w:rPr>
              <w:t xml:space="preserve"> deletion of </w:t>
            </w:r>
            <w:r w:rsidRPr="00B6081D">
              <w:rPr>
                <w:rFonts w:ascii="Times New Roman" w:hAnsi="Times New Roman" w:cs="Times New Roman"/>
                <w:color w:val="000000"/>
                <w:sz w:val="23"/>
                <w:szCs w:val="23"/>
              </w:rPr>
              <w:t>Regulation 17 (2) of prevailing Tariff Regulations</w:t>
            </w:r>
            <w:r>
              <w:rPr>
                <w:rFonts w:ascii="Times New Roman" w:hAnsi="Times New Roman" w:cs="Times New Roman"/>
                <w:color w:val="000000"/>
                <w:sz w:val="23"/>
                <w:szCs w:val="23"/>
              </w:rPr>
              <w:t xml:space="preserve"> 2019.</w:t>
            </w:r>
          </w:p>
          <w:p w14:paraId="2A7B3AC2" w14:textId="77777777" w:rsidR="00B4582D" w:rsidRDefault="00B4582D" w:rsidP="00F82114">
            <w:pPr>
              <w:jc w:val="right"/>
              <w:rPr>
                <w:rFonts w:ascii="Times New Roman" w:hAnsi="Times New Roman" w:cs="Times New Roman"/>
                <w:b/>
                <w:bCs/>
                <w:sz w:val="23"/>
                <w:szCs w:val="23"/>
              </w:rPr>
            </w:pPr>
          </w:p>
        </w:tc>
        <w:tc>
          <w:tcPr>
            <w:tcW w:w="8590" w:type="dxa"/>
          </w:tcPr>
          <w:p w14:paraId="440270F8" w14:textId="77777777" w:rsidR="00B4582D" w:rsidRPr="00B6081D" w:rsidRDefault="00B4582D" w:rsidP="00B4582D">
            <w:pPr>
              <w:pStyle w:val="Default"/>
              <w:ind w:left="61"/>
              <w:jc w:val="both"/>
              <w:rPr>
                <w:sz w:val="23"/>
                <w:szCs w:val="23"/>
              </w:rPr>
            </w:pPr>
            <w:r w:rsidRPr="00B6081D">
              <w:rPr>
                <w:sz w:val="23"/>
                <w:szCs w:val="23"/>
              </w:rPr>
              <w:t>As per Regulation 17 (2) of prevailing Tariff Regulations</w:t>
            </w:r>
            <w:r>
              <w:rPr>
                <w:sz w:val="23"/>
                <w:szCs w:val="23"/>
              </w:rPr>
              <w:t xml:space="preserve"> 2019</w:t>
            </w:r>
            <w:r w:rsidRPr="00B6081D">
              <w:rPr>
                <w:sz w:val="23"/>
                <w:szCs w:val="23"/>
              </w:rPr>
              <w:t xml:space="preserve">, the beneficiaries are allowed with the first right of refusal to </w:t>
            </w:r>
            <w:proofErr w:type="gramStart"/>
            <w:r w:rsidRPr="00B6081D">
              <w:rPr>
                <w:sz w:val="23"/>
                <w:szCs w:val="23"/>
              </w:rPr>
              <w:t>enter into</w:t>
            </w:r>
            <w:proofErr w:type="gramEnd"/>
            <w:r w:rsidRPr="00B6081D">
              <w:rPr>
                <w:sz w:val="23"/>
                <w:szCs w:val="23"/>
              </w:rPr>
              <w:t xml:space="preserve"> an arrangement (where in addition to the energy charge, capacity charges determined under these regulations shall also be recovered based on scheduled generation) and can exit from the ongoing PPA.</w:t>
            </w:r>
          </w:p>
          <w:p w14:paraId="2CB4BD86" w14:textId="77777777" w:rsidR="00B4582D" w:rsidRPr="00B6081D" w:rsidRDefault="00B4582D" w:rsidP="00B4582D">
            <w:pPr>
              <w:pStyle w:val="Default"/>
              <w:ind w:left="61"/>
              <w:jc w:val="both"/>
              <w:rPr>
                <w:sz w:val="23"/>
                <w:szCs w:val="23"/>
              </w:rPr>
            </w:pPr>
          </w:p>
          <w:p w14:paraId="2CD798F2" w14:textId="77777777" w:rsidR="00B4582D" w:rsidRDefault="00B4582D" w:rsidP="00B4582D">
            <w:pPr>
              <w:pStyle w:val="Default"/>
              <w:ind w:left="61"/>
              <w:jc w:val="both"/>
              <w:rPr>
                <w:sz w:val="23"/>
                <w:szCs w:val="23"/>
              </w:rPr>
            </w:pPr>
            <w:r w:rsidRPr="00B6081D">
              <w:rPr>
                <w:sz w:val="23"/>
                <w:szCs w:val="23"/>
              </w:rPr>
              <w:t>With proposed review of Regulation 17 (2), discom may lose its right to exit from PPAs and same will not be equitable for discoms. </w:t>
            </w:r>
            <w:r>
              <w:rPr>
                <w:sz w:val="23"/>
                <w:szCs w:val="23"/>
              </w:rPr>
              <w:t>For example, in certain Power Purchase Agreements signed by PSPCL with thermal generating companies (especially NTPC), there is a clause with heading: Effective Date and Duration of Agreement and the same read as under:</w:t>
            </w:r>
          </w:p>
          <w:p w14:paraId="66133887" w14:textId="77777777" w:rsidR="00B4582D" w:rsidRDefault="00B4582D" w:rsidP="00B4582D">
            <w:pPr>
              <w:pStyle w:val="Default"/>
              <w:ind w:left="61"/>
              <w:jc w:val="both"/>
              <w:rPr>
                <w:sz w:val="23"/>
                <w:szCs w:val="23"/>
              </w:rPr>
            </w:pPr>
          </w:p>
          <w:p w14:paraId="0A6C913A" w14:textId="77777777" w:rsidR="00B4582D" w:rsidRDefault="00B4582D" w:rsidP="00B4582D">
            <w:pPr>
              <w:pStyle w:val="Default"/>
              <w:ind w:left="61"/>
              <w:jc w:val="both"/>
              <w:rPr>
                <w:sz w:val="23"/>
                <w:szCs w:val="23"/>
              </w:rPr>
            </w:pPr>
            <w:r>
              <w:rPr>
                <w:sz w:val="23"/>
                <w:szCs w:val="23"/>
              </w:rPr>
              <w:t>“</w:t>
            </w:r>
            <w:r>
              <w:t xml:space="preserve">The Agreement shall come into force from the date of signing of this Agreement for all purposes and intent and shall remain operative </w:t>
            </w:r>
            <w:proofErr w:type="spellStart"/>
            <w:r>
              <w:t>upto</w:t>
            </w:r>
            <w:proofErr w:type="spellEnd"/>
            <w:r>
              <w:t xml:space="preserve"> completion of Twenty Five (25) years from the date of commercial operation of last unit of generating station provided that this Agreement may be mutually extended, renewed or replaced by another Agreement on such terms and for such further period of time as the parties may mutually agree. </w:t>
            </w:r>
            <w:r w:rsidRPr="002109E3">
              <w:rPr>
                <w:i/>
                <w:iCs/>
              </w:rPr>
              <w:t>In case Bulk Power Customer continue to get power from generating station even after expiry of this Agreement without further renewal or formal extension thereof then al</w:t>
            </w:r>
            <w:r>
              <w:rPr>
                <w:i/>
                <w:iCs/>
              </w:rPr>
              <w:t>l</w:t>
            </w:r>
            <w:r w:rsidRPr="002109E3">
              <w:rPr>
                <w:i/>
                <w:iCs/>
              </w:rPr>
              <w:t xml:space="preserve"> the provisions of this Agreement shall continue to operate till this Agreement is formally renewed, </w:t>
            </w:r>
            <w:proofErr w:type="gramStart"/>
            <w:r w:rsidRPr="002109E3">
              <w:rPr>
                <w:i/>
                <w:iCs/>
              </w:rPr>
              <w:t>extended</w:t>
            </w:r>
            <w:proofErr w:type="gramEnd"/>
            <w:r w:rsidRPr="002109E3">
              <w:rPr>
                <w:i/>
                <w:iCs/>
              </w:rPr>
              <w:t xml:space="preserve"> or replaced.</w:t>
            </w:r>
            <w:r w:rsidRPr="002109E3">
              <w:rPr>
                <w:i/>
                <w:iCs/>
                <w:sz w:val="23"/>
                <w:szCs w:val="23"/>
              </w:rPr>
              <w:t>”</w:t>
            </w:r>
          </w:p>
          <w:p w14:paraId="020C0D0E" w14:textId="77777777" w:rsidR="00B4582D" w:rsidRDefault="00B4582D" w:rsidP="00B4582D">
            <w:pPr>
              <w:pStyle w:val="Default"/>
              <w:ind w:left="61"/>
              <w:jc w:val="both"/>
              <w:rPr>
                <w:sz w:val="23"/>
                <w:szCs w:val="23"/>
              </w:rPr>
            </w:pPr>
          </w:p>
          <w:p w14:paraId="235D814B" w14:textId="77777777" w:rsidR="00B4582D" w:rsidRPr="00B6081D" w:rsidRDefault="00B4582D" w:rsidP="00B4582D">
            <w:pPr>
              <w:pStyle w:val="Default"/>
              <w:ind w:left="61"/>
              <w:jc w:val="both"/>
              <w:rPr>
                <w:sz w:val="23"/>
                <w:szCs w:val="23"/>
              </w:rPr>
            </w:pPr>
            <w:r>
              <w:rPr>
                <w:sz w:val="23"/>
                <w:szCs w:val="23"/>
              </w:rPr>
              <w:t xml:space="preserve">After deletion of Regulation 17 (2), the above highlighted condition from PPA </w:t>
            </w:r>
            <w:r w:rsidRPr="00B6081D">
              <w:rPr>
                <w:sz w:val="23"/>
                <w:szCs w:val="23"/>
              </w:rPr>
              <w:t xml:space="preserve">may be mis-utilized by generation companies, which may force discoms to pay fixed costs of plants who have already recovered their capex and depreciated their assets. </w:t>
            </w:r>
          </w:p>
          <w:p w14:paraId="5535DE5B" w14:textId="77777777" w:rsidR="00B4582D" w:rsidRPr="00B6081D" w:rsidRDefault="00B4582D" w:rsidP="00B4582D">
            <w:pPr>
              <w:pStyle w:val="Default"/>
              <w:ind w:left="61" w:firstLine="720"/>
              <w:jc w:val="both"/>
              <w:rPr>
                <w:sz w:val="23"/>
                <w:szCs w:val="23"/>
              </w:rPr>
            </w:pPr>
          </w:p>
          <w:p w14:paraId="0EA03E2D" w14:textId="77777777" w:rsidR="00B4582D" w:rsidRPr="002109E3" w:rsidRDefault="00B4582D" w:rsidP="00B4582D">
            <w:pPr>
              <w:pStyle w:val="Default"/>
              <w:ind w:left="61"/>
              <w:jc w:val="both"/>
              <w:rPr>
                <w:sz w:val="23"/>
                <w:szCs w:val="23"/>
              </w:rPr>
            </w:pPr>
            <w:proofErr w:type="gramStart"/>
            <w:r w:rsidRPr="002109E3">
              <w:rPr>
                <w:sz w:val="23"/>
                <w:szCs w:val="23"/>
              </w:rPr>
              <w:t>So</w:t>
            </w:r>
            <w:proofErr w:type="gramEnd"/>
            <w:r w:rsidRPr="002109E3">
              <w:rPr>
                <w:sz w:val="23"/>
                <w:szCs w:val="23"/>
              </w:rPr>
              <w:t xml:space="preserve"> Regulation -17 (2) may be kept intact/ reviewed in such a manner that Discoms are not compelled to relinquish their cheaper power after a period of 25 years simply to keep expensive generating units afloat through pooling. </w:t>
            </w:r>
          </w:p>
          <w:p w14:paraId="347DF427" w14:textId="77777777" w:rsidR="00B4582D" w:rsidRPr="00BA726B" w:rsidRDefault="00B4582D" w:rsidP="00B4582D">
            <w:pPr>
              <w:pStyle w:val="Default"/>
              <w:ind w:left="61"/>
              <w:jc w:val="both"/>
              <w:rPr>
                <w:sz w:val="23"/>
                <w:szCs w:val="23"/>
              </w:rPr>
            </w:pPr>
          </w:p>
          <w:p w14:paraId="5F0C51A9" w14:textId="77777777" w:rsidR="00B4582D" w:rsidRPr="002109E3" w:rsidRDefault="00B4582D" w:rsidP="00B4582D">
            <w:pPr>
              <w:pStyle w:val="Default"/>
              <w:ind w:left="61"/>
              <w:jc w:val="both"/>
              <w:rPr>
                <w:sz w:val="23"/>
                <w:szCs w:val="23"/>
              </w:rPr>
            </w:pPr>
            <w:r w:rsidRPr="002109E3">
              <w:rPr>
                <w:sz w:val="23"/>
                <w:szCs w:val="23"/>
              </w:rPr>
              <w:t xml:space="preserve">It is further submitted that the review of Regulation 17 (with deletion of Regulation 17 (2)) was initially proposed by Ministry of Power, Govt. Of India, in view of the implementation of the Scheme for Pooling of Tariff of those plants whose PPA have expired notified on 20.04.2023 (and planned to be implemented w.e.f. 01.07.2023). However, the said </w:t>
            </w:r>
            <w:proofErr w:type="spellStart"/>
            <w:r w:rsidRPr="002109E3">
              <w:rPr>
                <w:sz w:val="23"/>
                <w:szCs w:val="23"/>
              </w:rPr>
              <w:t>MoP</w:t>
            </w:r>
            <w:proofErr w:type="spellEnd"/>
            <w:r w:rsidRPr="002109E3">
              <w:rPr>
                <w:sz w:val="23"/>
                <w:szCs w:val="23"/>
              </w:rPr>
              <w:t xml:space="preserve"> scheme was challenged by M.P. Power Management Company Ltd. in Delhi High Court (vide W.P. No. 8653/2023) and by TANGEDCO in Madras High Court (vide </w:t>
            </w:r>
            <w:r w:rsidRPr="002109E3">
              <w:rPr>
                <w:sz w:val="23"/>
                <w:szCs w:val="23"/>
              </w:rPr>
              <w:lastRenderedPageBreak/>
              <w:t>W.P.No.21963 of 2023). It is worth mentioning that during the proceedings in the later petition, the Additional Solicitor General also submitted that the amendment will not be carried out and the notification will not be enforced for the present (copy of ROP dated 02.08.23 enclosed for reference).</w:t>
            </w:r>
          </w:p>
          <w:p w14:paraId="76A5A3E5" w14:textId="77777777" w:rsidR="00B4582D" w:rsidRPr="002109E3" w:rsidRDefault="00B4582D" w:rsidP="00B4582D">
            <w:pPr>
              <w:pStyle w:val="Default"/>
              <w:ind w:left="61"/>
              <w:jc w:val="both"/>
              <w:rPr>
                <w:sz w:val="23"/>
                <w:szCs w:val="23"/>
              </w:rPr>
            </w:pPr>
          </w:p>
          <w:p w14:paraId="5489EEE1" w14:textId="15038D1C" w:rsidR="00B4582D" w:rsidRPr="00B4582D" w:rsidRDefault="00B4582D" w:rsidP="00B4582D">
            <w:pPr>
              <w:pStyle w:val="Default"/>
              <w:ind w:left="61"/>
              <w:jc w:val="both"/>
              <w:rPr>
                <w:sz w:val="23"/>
                <w:szCs w:val="23"/>
              </w:rPr>
            </w:pPr>
            <w:r w:rsidRPr="002109E3">
              <w:rPr>
                <w:sz w:val="23"/>
                <w:szCs w:val="23"/>
              </w:rPr>
              <w:t>In view of above and due to the matter being under adjudication, it is requested that the Regulation 17(2) may be kept intact to enable the beneficiaries explore more efficient/ renewable energy sources/ environment friendly options and save on the fixed charge obligations of old/ inefficient sources and continue scheduling of power from cheaper power plants, thus minimizing the overall power purchase cost and tariff passed on to consumers.</w:t>
            </w:r>
          </w:p>
        </w:tc>
      </w:tr>
      <w:tr w:rsidR="002053E5" w14:paraId="2D510E57" w14:textId="77777777" w:rsidTr="004C2528">
        <w:tc>
          <w:tcPr>
            <w:tcW w:w="720" w:type="dxa"/>
          </w:tcPr>
          <w:p w14:paraId="2DB4D1FF" w14:textId="77777777" w:rsidR="00B4582D" w:rsidRPr="00B4582D" w:rsidRDefault="00B4582D" w:rsidP="008E3786">
            <w:pPr>
              <w:pStyle w:val="ListParagraph"/>
              <w:numPr>
                <w:ilvl w:val="0"/>
                <w:numId w:val="41"/>
              </w:numPr>
              <w:jc w:val="right"/>
              <w:rPr>
                <w:rFonts w:ascii="Times New Roman" w:hAnsi="Times New Roman" w:cs="Times New Roman"/>
                <w:sz w:val="23"/>
                <w:szCs w:val="23"/>
              </w:rPr>
            </w:pPr>
          </w:p>
        </w:tc>
        <w:tc>
          <w:tcPr>
            <w:tcW w:w="2317" w:type="dxa"/>
          </w:tcPr>
          <w:p w14:paraId="46881CB0" w14:textId="77777777" w:rsidR="00B4582D" w:rsidRPr="007C7681" w:rsidRDefault="00B4582D" w:rsidP="00B4582D">
            <w:pPr>
              <w:jc w:val="both"/>
              <w:rPr>
                <w:rFonts w:ascii="Times New Roman" w:hAnsi="Times New Roman" w:cs="Times New Roman"/>
                <w:sz w:val="23"/>
                <w:szCs w:val="23"/>
              </w:rPr>
            </w:pPr>
            <w:r w:rsidRPr="007C7681">
              <w:rPr>
                <w:rFonts w:ascii="Times New Roman" w:hAnsi="Times New Roman" w:cs="Times New Roman"/>
                <w:sz w:val="23"/>
                <w:szCs w:val="23"/>
              </w:rPr>
              <w:t>Regulation 19 (Capital Cost)</w:t>
            </w:r>
          </w:p>
          <w:p w14:paraId="0CE8F16A" w14:textId="77777777" w:rsidR="00B4582D" w:rsidRPr="007C7681" w:rsidRDefault="00B4582D" w:rsidP="00F82114">
            <w:pPr>
              <w:jc w:val="right"/>
              <w:rPr>
                <w:rFonts w:ascii="Times New Roman" w:hAnsi="Times New Roman" w:cs="Times New Roman"/>
                <w:sz w:val="23"/>
                <w:szCs w:val="23"/>
              </w:rPr>
            </w:pPr>
          </w:p>
        </w:tc>
        <w:tc>
          <w:tcPr>
            <w:tcW w:w="3443" w:type="dxa"/>
          </w:tcPr>
          <w:p w14:paraId="5F8237D0" w14:textId="6DCA64D0" w:rsidR="00B4582D" w:rsidRPr="004C2528" w:rsidRDefault="00B4582D" w:rsidP="004C2528">
            <w:pPr>
              <w:pStyle w:val="ListParagraph"/>
              <w:ind w:left="0"/>
              <w:jc w:val="both"/>
              <w:rPr>
                <w:rFonts w:ascii="Times New Roman" w:hAnsi="Times New Roman" w:cs="Times New Roman"/>
                <w:sz w:val="23"/>
                <w:szCs w:val="23"/>
              </w:rPr>
            </w:pPr>
            <w:r w:rsidRPr="00E7643C">
              <w:rPr>
                <w:rFonts w:ascii="Times New Roman" w:hAnsi="Times New Roman" w:cs="Times New Roman"/>
                <w:sz w:val="23"/>
                <w:szCs w:val="23"/>
              </w:rPr>
              <w:t>Clause 3 (c) of Regulation 19 of draft regulation proposes that in case of hydro generating station, Expenditure incurred towards developing local infrastructure not exceeding Rs. 10 lakh/MW in the vicinity of the power plant approved in original scheme if funding is not provided for under “Budgetary Support for Flood Moderation and for Budgetary support for enabling infrastructure”</w:t>
            </w:r>
            <w:r>
              <w:rPr>
                <w:rFonts w:ascii="Times New Roman" w:hAnsi="Times New Roman" w:cs="Times New Roman"/>
                <w:sz w:val="23"/>
                <w:szCs w:val="23"/>
              </w:rPr>
              <w:t>.</w:t>
            </w:r>
          </w:p>
        </w:tc>
        <w:tc>
          <w:tcPr>
            <w:tcW w:w="8590" w:type="dxa"/>
          </w:tcPr>
          <w:p w14:paraId="295C4453" w14:textId="77777777" w:rsidR="00B4582D" w:rsidRPr="002109E3" w:rsidRDefault="00B4582D" w:rsidP="00B4582D">
            <w:pPr>
              <w:pStyle w:val="Default"/>
              <w:ind w:left="61"/>
              <w:jc w:val="both"/>
              <w:rPr>
                <w:sz w:val="23"/>
                <w:szCs w:val="23"/>
              </w:rPr>
            </w:pPr>
            <w:r w:rsidRPr="002109E3">
              <w:rPr>
                <w:sz w:val="23"/>
                <w:szCs w:val="23"/>
              </w:rPr>
              <w:t xml:space="preserve">It is submitted that the 13% free energy to home state of Hydro Electric Generating Stations (including 1% free energy as Local Area Development Fund (LADF)) is already adequate for </w:t>
            </w:r>
            <w:r>
              <w:rPr>
                <w:sz w:val="23"/>
                <w:szCs w:val="23"/>
              </w:rPr>
              <w:t xml:space="preserve">ensuring </w:t>
            </w:r>
            <w:r w:rsidRPr="002109E3">
              <w:rPr>
                <w:sz w:val="23"/>
                <w:szCs w:val="23"/>
              </w:rPr>
              <w:t>develop</w:t>
            </w:r>
            <w:r>
              <w:rPr>
                <w:sz w:val="23"/>
                <w:szCs w:val="23"/>
              </w:rPr>
              <w:t>ment of</w:t>
            </w:r>
            <w:r w:rsidRPr="002109E3">
              <w:rPr>
                <w:sz w:val="23"/>
                <w:szCs w:val="23"/>
              </w:rPr>
              <w:t xml:space="preserve"> local infrastructure in the vicinity of the power plant, at the cost of beneficiaries/ distribution licensees. </w:t>
            </w:r>
          </w:p>
          <w:p w14:paraId="53B5EDA8" w14:textId="77777777" w:rsidR="00B4582D" w:rsidRPr="002109E3" w:rsidRDefault="00B4582D" w:rsidP="00B4582D">
            <w:pPr>
              <w:pStyle w:val="Default"/>
              <w:ind w:left="720"/>
              <w:jc w:val="both"/>
              <w:rPr>
                <w:sz w:val="23"/>
                <w:szCs w:val="23"/>
              </w:rPr>
            </w:pPr>
          </w:p>
          <w:p w14:paraId="056B2724" w14:textId="77777777" w:rsidR="00B4582D" w:rsidRPr="00E7643C" w:rsidRDefault="00B4582D" w:rsidP="00B4582D">
            <w:pPr>
              <w:pStyle w:val="ListParagraph"/>
              <w:ind w:left="61"/>
              <w:jc w:val="both"/>
              <w:rPr>
                <w:rFonts w:ascii="Times New Roman" w:hAnsi="Times New Roman" w:cs="Times New Roman"/>
                <w:b/>
                <w:bCs/>
                <w:color w:val="000000"/>
                <w:sz w:val="23"/>
                <w:szCs w:val="23"/>
              </w:rPr>
            </w:pPr>
            <w:r w:rsidRPr="002109E3">
              <w:rPr>
                <w:rFonts w:ascii="Times New Roman" w:hAnsi="Times New Roman" w:cs="Times New Roman"/>
                <w:color w:val="000000"/>
                <w:sz w:val="23"/>
                <w:szCs w:val="23"/>
              </w:rPr>
              <w:t xml:space="preserve">It is requested that any expenditure incurred towards developing local infrastructure in the vicinity of the power plant may only be allowed through funding by Govt. of India/ respective State Govt. and shall not be passed on to the beneficiaries (and their end consumers) vide determination of Generation Tariff, </w:t>
            </w:r>
            <w:proofErr w:type="gramStart"/>
            <w:r w:rsidRPr="002109E3">
              <w:rPr>
                <w:rFonts w:ascii="Times New Roman" w:hAnsi="Times New Roman" w:cs="Times New Roman"/>
                <w:color w:val="000000"/>
                <w:sz w:val="23"/>
                <w:szCs w:val="23"/>
              </w:rPr>
              <w:t>in order to</w:t>
            </w:r>
            <w:proofErr w:type="gramEnd"/>
            <w:r w:rsidRPr="002109E3">
              <w:rPr>
                <w:rFonts w:ascii="Times New Roman" w:hAnsi="Times New Roman" w:cs="Times New Roman"/>
                <w:color w:val="000000"/>
                <w:sz w:val="23"/>
                <w:szCs w:val="23"/>
              </w:rPr>
              <w:t xml:space="preserve"> avoid additional financial implications to beneficiaries/ distribution licensees and its end consumers.</w:t>
            </w:r>
          </w:p>
          <w:p w14:paraId="21A40B45" w14:textId="77777777" w:rsidR="00B4582D" w:rsidRDefault="00B4582D" w:rsidP="00F82114">
            <w:pPr>
              <w:jc w:val="right"/>
              <w:rPr>
                <w:rFonts w:ascii="Times New Roman" w:hAnsi="Times New Roman" w:cs="Times New Roman"/>
                <w:b/>
                <w:bCs/>
                <w:sz w:val="23"/>
                <w:szCs w:val="23"/>
              </w:rPr>
            </w:pPr>
          </w:p>
        </w:tc>
      </w:tr>
      <w:tr w:rsidR="002053E5" w14:paraId="356E98B4" w14:textId="77777777" w:rsidTr="004C2528">
        <w:tc>
          <w:tcPr>
            <w:tcW w:w="720" w:type="dxa"/>
          </w:tcPr>
          <w:p w14:paraId="199FE2E5" w14:textId="77777777" w:rsidR="00B4582D" w:rsidRPr="00B4582D" w:rsidRDefault="00B4582D" w:rsidP="008E3786">
            <w:pPr>
              <w:pStyle w:val="ListParagraph"/>
              <w:numPr>
                <w:ilvl w:val="0"/>
                <w:numId w:val="41"/>
              </w:numPr>
              <w:jc w:val="right"/>
              <w:rPr>
                <w:rFonts w:ascii="Times New Roman" w:hAnsi="Times New Roman" w:cs="Times New Roman"/>
                <w:sz w:val="23"/>
                <w:szCs w:val="23"/>
              </w:rPr>
            </w:pPr>
          </w:p>
        </w:tc>
        <w:tc>
          <w:tcPr>
            <w:tcW w:w="2317" w:type="dxa"/>
          </w:tcPr>
          <w:p w14:paraId="683CCCB3" w14:textId="77777777" w:rsidR="00B4582D" w:rsidRPr="007C7681" w:rsidRDefault="00B4582D" w:rsidP="00B4582D">
            <w:pPr>
              <w:jc w:val="both"/>
              <w:rPr>
                <w:rFonts w:ascii="Times New Roman" w:hAnsi="Times New Roman" w:cs="Times New Roman"/>
                <w:sz w:val="23"/>
                <w:szCs w:val="23"/>
              </w:rPr>
            </w:pPr>
            <w:r w:rsidRPr="007C7681">
              <w:rPr>
                <w:rFonts w:ascii="Times New Roman" w:hAnsi="Times New Roman" w:cs="Times New Roman"/>
                <w:sz w:val="23"/>
                <w:szCs w:val="23"/>
              </w:rPr>
              <w:t>Regulation 21 (Interest During Construction (IDC) and Incidental Expenditure during Construction (IEDC))</w:t>
            </w:r>
          </w:p>
          <w:p w14:paraId="25D02304" w14:textId="77777777" w:rsidR="00B4582D" w:rsidRPr="007C7681" w:rsidRDefault="00B4582D" w:rsidP="00F82114">
            <w:pPr>
              <w:jc w:val="right"/>
              <w:rPr>
                <w:rFonts w:ascii="Times New Roman" w:hAnsi="Times New Roman" w:cs="Times New Roman"/>
                <w:sz w:val="23"/>
                <w:szCs w:val="23"/>
              </w:rPr>
            </w:pPr>
          </w:p>
        </w:tc>
        <w:tc>
          <w:tcPr>
            <w:tcW w:w="3443" w:type="dxa"/>
          </w:tcPr>
          <w:p w14:paraId="58ECC63E" w14:textId="77777777" w:rsidR="00B4582D" w:rsidRDefault="00B4582D" w:rsidP="00B4582D">
            <w:pPr>
              <w:jc w:val="both"/>
              <w:rPr>
                <w:rFonts w:ascii="Times New Roman" w:hAnsi="Times New Roman" w:cs="Times New Roman"/>
                <w:color w:val="000000"/>
                <w:sz w:val="23"/>
                <w:szCs w:val="23"/>
              </w:rPr>
            </w:pPr>
            <w:r w:rsidRPr="00A02008">
              <w:rPr>
                <w:rFonts w:ascii="Times New Roman" w:hAnsi="Times New Roman" w:cs="Times New Roman"/>
                <w:color w:val="000000"/>
                <w:sz w:val="23"/>
                <w:szCs w:val="23"/>
              </w:rPr>
              <w:t>The draft regulation proposes</w:t>
            </w:r>
            <w:r>
              <w:rPr>
                <w:rFonts w:ascii="Times New Roman" w:hAnsi="Times New Roman" w:cs="Times New Roman"/>
                <w:color w:val="000000"/>
                <w:sz w:val="23"/>
                <w:szCs w:val="23"/>
              </w:rPr>
              <w:t xml:space="preserve"> allowing IDC and IEDC </w:t>
            </w:r>
            <w:proofErr w:type="spellStart"/>
            <w:r>
              <w:rPr>
                <w:rFonts w:ascii="Times New Roman" w:hAnsi="Times New Roman" w:cs="Times New Roman"/>
                <w:color w:val="000000"/>
                <w:sz w:val="23"/>
                <w:szCs w:val="23"/>
              </w:rPr>
              <w:t>upto</w:t>
            </w:r>
            <w:proofErr w:type="spellEnd"/>
            <w:r>
              <w:rPr>
                <w:rFonts w:ascii="Times New Roman" w:hAnsi="Times New Roman" w:cs="Times New Roman"/>
                <w:color w:val="000000"/>
                <w:sz w:val="23"/>
                <w:szCs w:val="23"/>
              </w:rPr>
              <w:t xml:space="preserve"> actual COD (instead of SCOD as per </w:t>
            </w:r>
            <w:r w:rsidRPr="00B6081D">
              <w:rPr>
                <w:rFonts w:ascii="Times New Roman" w:hAnsi="Times New Roman" w:cs="Times New Roman"/>
                <w:color w:val="000000"/>
                <w:sz w:val="23"/>
                <w:szCs w:val="23"/>
              </w:rPr>
              <w:t>prevailing Tariff Regulations</w:t>
            </w:r>
            <w:r>
              <w:rPr>
                <w:rFonts w:ascii="Times New Roman" w:hAnsi="Times New Roman" w:cs="Times New Roman"/>
                <w:color w:val="000000"/>
                <w:sz w:val="23"/>
                <w:szCs w:val="23"/>
              </w:rPr>
              <w:t xml:space="preserve"> 2019).</w:t>
            </w:r>
          </w:p>
          <w:p w14:paraId="3CDC104B" w14:textId="77777777" w:rsidR="00B4582D" w:rsidRDefault="00B4582D" w:rsidP="00F82114">
            <w:pPr>
              <w:jc w:val="right"/>
              <w:rPr>
                <w:rFonts w:ascii="Times New Roman" w:hAnsi="Times New Roman" w:cs="Times New Roman"/>
                <w:b/>
                <w:bCs/>
                <w:sz w:val="23"/>
                <w:szCs w:val="23"/>
              </w:rPr>
            </w:pPr>
          </w:p>
        </w:tc>
        <w:tc>
          <w:tcPr>
            <w:tcW w:w="8590" w:type="dxa"/>
          </w:tcPr>
          <w:p w14:paraId="03EC0337" w14:textId="77777777" w:rsidR="00B4582D" w:rsidRPr="002109E3" w:rsidRDefault="00B4582D" w:rsidP="00B4582D">
            <w:pPr>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It is requested that the existing provisions in Tariff Regulations 2019 i.e. allowing IDC &amp; IEDC </w:t>
            </w:r>
            <w:proofErr w:type="spellStart"/>
            <w:r w:rsidRPr="002109E3">
              <w:rPr>
                <w:rFonts w:ascii="Times New Roman" w:hAnsi="Times New Roman" w:cs="Times New Roman"/>
                <w:color w:val="000000"/>
                <w:sz w:val="23"/>
                <w:szCs w:val="23"/>
              </w:rPr>
              <w:t>upto</w:t>
            </w:r>
            <w:proofErr w:type="spellEnd"/>
            <w:r w:rsidRPr="002109E3">
              <w:rPr>
                <w:rFonts w:ascii="Times New Roman" w:hAnsi="Times New Roman" w:cs="Times New Roman"/>
                <w:color w:val="000000"/>
                <w:sz w:val="23"/>
                <w:szCs w:val="23"/>
              </w:rPr>
              <w:t xml:space="preserve"> SCOD may be retained, </w:t>
            </w:r>
            <w:proofErr w:type="gramStart"/>
            <w:r w:rsidRPr="002109E3">
              <w:rPr>
                <w:rFonts w:ascii="Times New Roman" w:hAnsi="Times New Roman" w:cs="Times New Roman"/>
                <w:color w:val="000000"/>
                <w:sz w:val="23"/>
                <w:szCs w:val="23"/>
              </w:rPr>
              <w:t>so as to</w:t>
            </w:r>
            <w:proofErr w:type="gramEnd"/>
            <w:r w:rsidRPr="002109E3">
              <w:rPr>
                <w:rFonts w:ascii="Times New Roman" w:hAnsi="Times New Roman" w:cs="Times New Roman"/>
                <w:color w:val="000000"/>
                <w:sz w:val="23"/>
                <w:szCs w:val="23"/>
              </w:rPr>
              <w:t xml:space="preserve"> penalize generating companies for delay in actual COD beyond SCOD and </w:t>
            </w:r>
            <w:r>
              <w:rPr>
                <w:rFonts w:ascii="Times New Roman" w:hAnsi="Times New Roman" w:cs="Times New Roman"/>
                <w:color w:val="000000"/>
                <w:sz w:val="23"/>
                <w:szCs w:val="23"/>
              </w:rPr>
              <w:t>to avoid</w:t>
            </w:r>
            <w:r w:rsidRPr="002109E3">
              <w:rPr>
                <w:rFonts w:ascii="Times New Roman" w:hAnsi="Times New Roman" w:cs="Times New Roman"/>
                <w:color w:val="000000"/>
                <w:sz w:val="23"/>
                <w:szCs w:val="23"/>
              </w:rPr>
              <w:t xml:space="preserve"> pass</w:t>
            </w:r>
            <w:r>
              <w:rPr>
                <w:rFonts w:ascii="Times New Roman" w:hAnsi="Times New Roman" w:cs="Times New Roman"/>
                <w:color w:val="000000"/>
                <w:sz w:val="23"/>
                <w:szCs w:val="23"/>
              </w:rPr>
              <w:t>ing</w:t>
            </w:r>
            <w:r w:rsidRPr="002109E3">
              <w:rPr>
                <w:rFonts w:ascii="Times New Roman" w:hAnsi="Times New Roman" w:cs="Times New Roman"/>
                <w:color w:val="000000"/>
                <w:sz w:val="23"/>
                <w:szCs w:val="23"/>
              </w:rPr>
              <w:t xml:space="preserve"> on the expenditures beyond SCOD to beneficiaries and the ultimate end consumers.</w:t>
            </w:r>
          </w:p>
          <w:p w14:paraId="6169DDCB" w14:textId="77777777" w:rsidR="00B4582D" w:rsidRDefault="00B4582D" w:rsidP="00F82114">
            <w:pPr>
              <w:jc w:val="right"/>
              <w:rPr>
                <w:rFonts w:ascii="Times New Roman" w:hAnsi="Times New Roman" w:cs="Times New Roman"/>
                <w:b/>
                <w:bCs/>
                <w:sz w:val="23"/>
                <w:szCs w:val="23"/>
              </w:rPr>
            </w:pPr>
          </w:p>
        </w:tc>
      </w:tr>
      <w:tr w:rsidR="00023397" w14:paraId="19577EDF" w14:textId="77777777" w:rsidTr="004C2528">
        <w:tc>
          <w:tcPr>
            <w:tcW w:w="720" w:type="dxa"/>
          </w:tcPr>
          <w:p w14:paraId="663E99F8" w14:textId="77777777" w:rsidR="00B4582D" w:rsidRPr="00B4582D" w:rsidRDefault="00B4582D" w:rsidP="008E3786">
            <w:pPr>
              <w:pStyle w:val="ListParagraph"/>
              <w:numPr>
                <w:ilvl w:val="0"/>
                <w:numId w:val="41"/>
              </w:numPr>
              <w:jc w:val="right"/>
              <w:rPr>
                <w:rFonts w:ascii="Times New Roman" w:hAnsi="Times New Roman" w:cs="Times New Roman"/>
                <w:sz w:val="23"/>
                <w:szCs w:val="23"/>
              </w:rPr>
            </w:pPr>
          </w:p>
        </w:tc>
        <w:tc>
          <w:tcPr>
            <w:tcW w:w="2317" w:type="dxa"/>
          </w:tcPr>
          <w:p w14:paraId="532EDF87" w14:textId="77777777" w:rsidR="00B4582D" w:rsidRPr="007C7681" w:rsidRDefault="00B4582D" w:rsidP="00B4582D">
            <w:pPr>
              <w:jc w:val="both"/>
              <w:rPr>
                <w:rFonts w:ascii="Times New Roman" w:hAnsi="Times New Roman" w:cs="Times New Roman"/>
                <w:sz w:val="23"/>
                <w:szCs w:val="23"/>
              </w:rPr>
            </w:pPr>
            <w:r w:rsidRPr="007C7681">
              <w:rPr>
                <w:rFonts w:ascii="Times New Roman" w:hAnsi="Times New Roman" w:cs="Times New Roman"/>
                <w:sz w:val="23"/>
                <w:szCs w:val="23"/>
              </w:rPr>
              <w:t xml:space="preserve">Regulation 24 (Additional </w:t>
            </w:r>
            <w:proofErr w:type="spellStart"/>
            <w:r w:rsidRPr="007C7681">
              <w:rPr>
                <w:rFonts w:ascii="Times New Roman" w:hAnsi="Times New Roman" w:cs="Times New Roman"/>
                <w:sz w:val="23"/>
                <w:szCs w:val="23"/>
              </w:rPr>
              <w:t>Capitalisation</w:t>
            </w:r>
            <w:proofErr w:type="spellEnd"/>
            <w:r w:rsidRPr="007C7681">
              <w:rPr>
                <w:rFonts w:ascii="Times New Roman" w:hAnsi="Times New Roman" w:cs="Times New Roman"/>
                <w:sz w:val="23"/>
                <w:szCs w:val="23"/>
              </w:rPr>
              <w:t xml:space="preserve"> within the original scope and up to the cut-off date)</w:t>
            </w:r>
          </w:p>
          <w:p w14:paraId="0AA59E55" w14:textId="77777777" w:rsidR="00B4582D" w:rsidRPr="007C7681" w:rsidRDefault="00B4582D" w:rsidP="00B4582D">
            <w:pPr>
              <w:jc w:val="both"/>
              <w:rPr>
                <w:rFonts w:ascii="Times New Roman" w:hAnsi="Times New Roman" w:cs="Times New Roman"/>
                <w:sz w:val="23"/>
                <w:szCs w:val="23"/>
              </w:rPr>
            </w:pPr>
          </w:p>
        </w:tc>
        <w:tc>
          <w:tcPr>
            <w:tcW w:w="3443" w:type="dxa"/>
          </w:tcPr>
          <w:p w14:paraId="59EB21E4" w14:textId="77777777" w:rsidR="007C7681" w:rsidRDefault="007C7681" w:rsidP="007C7681">
            <w:pPr>
              <w:pStyle w:val="Default"/>
              <w:jc w:val="both"/>
              <w:rPr>
                <w:sz w:val="23"/>
                <w:szCs w:val="23"/>
              </w:rPr>
            </w:pPr>
            <w:r w:rsidRPr="00A02008">
              <w:rPr>
                <w:sz w:val="23"/>
                <w:szCs w:val="23"/>
              </w:rPr>
              <w:lastRenderedPageBreak/>
              <w:t xml:space="preserve">The </w:t>
            </w:r>
            <w:r>
              <w:rPr>
                <w:sz w:val="23"/>
                <w:szCs w:val="23"/>
              </w:rPr>
              <w:t xml:space="preserve">clause 1 (f) of Regulation 24 of the </w:t>
            </w:r>
            <w:r w:rsidRPr="00A02008">
              <w:rPr>
                <w:sz w:val="23"/>
                <w:szCs w:val="23"/>
              </w:rPr>
              <w:t xml:space="preserve">draft regulation </w:t>
            </w:r>
            <w:r w:rsidRPr="003C7ECA">
              <w:rPr>
                <w:sz w:val="23"/>
                <w:szCs w:val="23"/>
              </w:rPr>
              <w:t>proposes</w:t>
            </w:r>
            <w:r>
              <w:rPr>
                <w:sz w:val="23"/>
                <w:szCs w:val="23"/>
              </w:rPr>
              <w:t xml:space="preserve"> that i</w:t>
            </w:r>
            <w:r w:rsidRPr="003C7ECA">
              <w:rPr>
                <w:sz w:val="23"/>
                <w:szCs w:val="23"/>
              </w:rPr>
              <w:t xml:space="preserve">n case of hydro generating station, expenditure incurred towards developing local infrastructure in </w:t>
            </w:r>
            <w:r w:rsidRPr="003C7ECA">
              <w:rPr>
                <w:sz w:val="23"/>
                <w:szCs w:val="23"/>
              </w:rPr>
              <w:lastRenderedPageBreak/>
              <w:t>the vicinity of the power plant not exceeding Rs. 10 lakh/MW if funding is not provided for under “Budgetary Support for Flood Moderation and for Budgetary support for enabling infrastructure”;</w:t>
            </w:r>
            <w:r>
              <w:rPr>
                <w:sz w:val="23"/>
                <w:szCs w:val="23"/>
              </w:rPr>
              <w:t xml:space="preserve"> </w:t>
            </w:r>
            <w:r w:rsidRPr="003C7ECA">
              <w:rPr>
                <w:sz w:val="23"/>
                <w:szCs w:val="23"/>
              </w:rPr>
              <w:t>Provided that such funds shall be allowed only if the funds are spent through Indian Governmental Instrumentality</w:t>
            </w:r>
            <w:r>
              <w:rPr>
                <w:sz w:val="23"/>
                <w:szCs w:val="23"/>
              </w:rPr>
              <w:t>.</w:t>
            </w:r>
          </w:p>
          <w:p w14:paraId="0EB7D130" w14:textId="77777777" w:rsidR="00B4582D" w:rsidRPr="00320749" w:rsidRDefault="00B4582D" w:rsidP="007C7681">
            <w:pPr>
              <w:pStyle w:val="ListParagraph"/>
              <w:ind w:left="0"/>
              <w:jc w:val="both"/>
              <w:rPr>
                <w:rFonts w:ascii="Times New Roman" w:hAnsi="Times New Roman" w:cs="Times New Roman"/>
                <w:b/>
                <w:bCs/>
                <w:color w:val="000000"/>
                <w:sz w:val="23"/>
                <w:szCs w:val="23"/>
              </w:rPr>
            </w:pPr>
          </w:p>
        </w:tc>
        <w:tc>
          <w:tcPr>
            <w:tcW w:w="8590" w:type="dxa"/>
          </w:tcPr>
          <w:p w14:paraId="42BD36D2" w14:textId="77777777" w:rsidR="007C7681" w:rsidRPr="002109E3" w:rsidRDefault="007C7681" w:rsidP="007C7681">
            <w:pPr>
              <w:pStyle w:val="Default"/>
              <w:ind w:left="61"/>
              <w:jc w:val="both"/>
              <w:rPr>
                <w:sz w:val="23"/>
                <w:szCs w:val="23"/>
              </w:rPr>
            </w:pPr>
            <w:r w:rsidRPr="002109E3">
              <w:rPr>
                <w:sz w:val="23"/>
                <w:szCs w:val="23"/>
              </w:rPr>
              <w:lastRenderedPageBreak/>
              <w:t xml:space="preserve">It is submitted that the 13% free energy to home state of Hydro Electric Generating Stations (including 1% free energy as Local Area Development Fund (LADF)) is already adequate for developing local infrastructure in the vicinity of the power plant, at the cost of beneficiaries/ distribution licensees. </w:t>
            </w:r>
          </w:p>
          <w:p w14:paraId="6FECEE1A" w14:textId="77777777" w:rsidR="007C7681" w:rsidRPr="002109E3" w:rsidRDefault="007C7681" w:rsidP="007C7681">
            <w:pPr>
              <w:pStyle w:val="Default"/>
              <w:ind w:left="720"/>
              <w:jc w:val="both"/>
              <w:rPr>
                <w:sz w:val="23"/>
                <w:szCs w:val="23"/>
              </w:rPr>
            </w:pPr>
          </w:p>
          <w:p w14:paraId="6F775726" w14:textId="77777777" w:rsidR="007C7681" w:rsidRDefault="007C7681" w:rsidP="007C7681">
            <w:pPr>
              <w:pStyle w:val="Default"/>
              <w:jc w:val="both"/>
              <w:rPr>
                <w:sz w:val="23"/>
                <w:szCs w:val="23"/>
              </w:rPr>
            </w:pPr>
            <w:r w:rsidRPr="002109E3">
              <w:rPr>
                <w:sz w:val="23"/>
                <w:szCs w:val="23"/>
              </w:rPr>
              <w:lastRenderedPageBreak/>
              <w:t xml:space="preserve">It is requested that any expenditure incurred towards developing local infrastructure in the vicinity of the power plant may only be allowed through funding by Govt. of India/ respective State Govt. and shall not be passed on to the beneficiaries (and their end consumers) vide determination of Generation Tariff, </w:t>
            </w:r>
            <w:proofErr w:type="gramStart"/>
            <w:r w:rsidRPr="002109E3">
              <w:rPr>
                <w:sz w:val="23"/>
                <w:szCs w:val="23"/>
              </w:rPr>
              <w:t>in order to</w:t>
            </w:r>
            <w:proofErr w:type="gramEnd"/>
            <w:r w:rsidRPr="002109E3">
              <w:rPr>
                <w:sz w:val="23"/>
                <w:szCs w:val="23"/>
              </w:rPr>
              <w:t xml:space="preserve"> avoid additional financial implications to beneficiaries/ distribution licensees and its end consumers.</w:t>
            </w:r>
          </w:p>
          <w:p w14:paraId="3CE0DBA8" w14:textId="77777777" w:rsidR="00B4582D" w:rsidRPr="002109E3" w:rsidRDefault="00B4582D" w:rsidP="00B4582D">
            <w:pPr>
              <w:jc w:val="both"/>
              <w:rPr>
                <w:rFonts w:ascii="Times New Roman" w:hAnsi="Times New Roman" w:cs="Times New Roman"/>
                <w:color w:val="000000"/>
                <w:sz w:val="23"/>
                <w:szCs w:val="23"/>
              </w:rPr>
            </w:pPr>
          </w:p>
        </w:tc>
      </w:tr>
      <w:tr w:rsidR="00023397" w14:paraId="1B3D5C4F" w14:textId="77777777" w:rsidTr="004C2528">
        <w:tc>
          <w:tcPr>
            <w:tcW w:w="720" w:type="dxa"/>
          </w:tcPr>
          <w:p w14:paraId="6A166786" w14:textId="77777777" w:rsidR="007C7681" w:rsidRPr="00B4582D" w:rsidRDefault="007C7681" w:rsidP="008E3786">
            <w:pPr>
              <w:pStyle w:val="ListParagraph"/>
              <w:numPr>
                <w:ilvl w:val="0"/>
                <w:numId w:val="41"/>
              </w:numPr>
              <w:jc w:val="right"/>
              <w:rPr>
                <w:rFonts w:ascii="Times New Roman" w:hAnsi="Times New Roman" w:cs="Times New Roman"/>
                <w:sz w:val="23"/>
                <w:szCs w:val="23"/>
              </w:rPr>
            </w:pPr>
          </w:p>
        </w:tc>
        <w:tc>
          <w:tcPr>
            <w:tcW w:w="2317" w:type="dxa"/>
          </w:tcPr>
          <w:p w14:paraId="6AE675C7" w14:textId="77777777" w:rsidR="007C7681" w:rsidRPr="007C7681" w:rsidRDefault="007C7681" w:rsidP="007C7681">
            <w:pPr>
              <w:jc w:val="both"/>
              <w:rPr>
                <w:rFonts w:ascii="Times New Roman" w:hAnsi="Times New Roman" w:cs="Times New Roman"/>
                <w:sz w:val="23"/>
                <w:szCs w:val="23"/>
              </w:rPr>
            </w:pPr>
            <w:r w:rsidRPr="007C7681">
              <w:rPr>
                <w:rFonts w:ascii="Times New Roman" w:hAnsi="Times New Roman" w:cs="Times New Roman"/>
                <w:sz w:val="23"/>
                <w:szCs w:val="23"/>
              </w:rPr>
              <w:t>Regulation 26 (</w:t>
            </w:r>
            <w:r w:rsidRPr="007C7681">
              <w:rPr>
                <w:rFonts w:ascii="Times New Roman" w:hAnsi="Times New Roman" w:cs="Times New Roman"/>
                <w:color w:val="000000"/>
                <w:sz w:val="23"/>
                <w:szCs w:val="23"/>
              </w:rPr>
              <w:t xml:space="preserve">Additional </w:t>
            </w:r>
            <w:proofErr w:type="spellStart"/>
            <w:r w:rsidRPr="007C7681">
              <w:rPr>
                <w:rFonts w:ascii="Times New Roman" w:hAnsi="Times New Roman" w:cs="Times New Roman"/>
                <w:color w:val="000000"/>
                <w:sz w:val="23"/>
                <w:szCs w:val="23"/>
              </w:rPr>
              <w:t>Capitalisation</w:t>
            </w:r>
            <w:proofErr w:type="spellEnd"/>
            <w:r w:rsidRPr="007C7681">
              <w:rPr>
                <w:rFonts w:ascii="Times New Roman" w:hAnsi="Times New Roman" w:cs="Times New Roman"/>
                <w:color w:val="000000"/>
                <w:sz w:val="23"/>
                <w:szCs w:val="23"/>
              </w:rPr>
              <w:t xml:space="preserve"> beyond the original scope</w:t>
            </w:r>
            <w:r w:rsidRPr="007C7681">
              <w:rPr>
                <w:rFonts w:ascii="Times New Roman" w:hAnsi="Times New Roman" w:cs="Times New Roman"/>
                <w:sz w:val="23"/>
                <w:szCs w:val="23"/>
              </w:rPr>
              <w:t>)</w:t>
            </w:r>
          </w:p>
          <w:p w14:paraId="788E8067" w14:textId="77777777" w:rsidR="007C7681" w:rsidRPr="007C7681" w:rsidRDefault="007C7681" w:rsidP="00B4582D">
            <w:pPr>
              <w:jc w:val="both"/>
              <w:rPr>
                <w:rFonts w:ascii="Times New Roman" w:hAnsi="Times New Roman" w:cs="Times New Roman"/>
                <w:sz w:val="23"/>
                <w:szCs w:val="23"/>
              </w:rPr>
            </w:pPr>
          </w:p>
        </w:tc>
        <w:tc>
          <w:tcPr>
            <w:tcW w:w="3443" w:type="dxa"/>
          </w:tcPr>
          <w:p w14:paraId="48BD4347" w14:textId="77777777" w:rsidR="007C7681" w:rsidRDefault="007C7681" w:rsidP="007C7681">
            <w:pPr>
              <w:pStyle w:val="Default"/>
              <w:ind w:left="-14"/>
              <w:jc w:val="both"/>
              <w:rPr>
                <w:sz w:val="23"/>
                <w:szCs w:val="23"/>
              </w:rPr>
            </w:pPr>
            <w:r>
              <w:rPr>
                <w:sz w:val="23"/>
                <w:szCs w:val="23"/>
              </w:rPr>
              <w:t xml:space="preserve">Clause </w:t>
            </w:r>
            <w:r w:rsidRPr="00CF2790">
              <w:rPr>
                <w:sz w:val="23"/>
                <w:szCs w:val="23"/>
              </w:rPr>
              <w:t>(1) (h) and 1 (</w:t>
            </w:r>
            <w:proofErr w:type="spellStart"/>
            <w:r w:rsidRPr="00CF2790">
              <w:rPr>
                <w:sz w:val="23"/>
                <w:szCs w:val="23"/>
              </w:rPr>
              <w:t>i</w:t>
            </w:r>
            <w:proofErr w:type="spellEnd"/>
            <w:r w:rsidRPr="00CF2790">
              <w:rPr>
                <w:sz w:val="23"/>
                <w:szCs w:val="23"/>
              </w:rPr>
              <w:t xml:space="preserve">) </w:t>
            </w:r>
            <w:r>
              <w:rPr>
                <w:sz w:val="23"/>
                <w:szCs w:val="23"/>
              </w:rPr>
              <w:t>of Regulation 26 of draft regulation allows expenses for w</w:t>
            </w:r>
            <w:r w:rsidRPr="00E850DB">
              <w:rPr>
                <w:sz w:val="23"/>
                <w:szCs w:val="23"/>
              </w:rPr>
              <w:t>orks pertaining to Railway Infrastructure and its augmentation for transportation of coal up to the receiving end of the generating station (excluding any transportation cost and any other appurtenant cost paid to railways) that are not covered under Regulation 24, 25 and 27, but shall result in better fuel management and can lead to a reduction in operation costs, or shall have other tangible benefits</w:t>
            </w:r>
            <w:r>
              <w:rPr>
                <w:sz w:val="23"/>
                <w:szCs w:val="23"/>
              </w:rPr>
              <w:t xml:space="preserve"> </w:t>
            </w:r>
            <w:r w:rsidRPr="00E850DB">
              <w:rPr>
                <w:sz w:val="23"/>
                <w:szCs w:val="23"/>
              </w:rPr>
              <w:t>and</w:t>
            </w:r>
            <w:r>
              <w:rPr>
                <w:sz w:val="23"/>
                <w:szCs w:val="23"/>
              </w:rPr>
              <w:t xml:space="preserve"> a</w:t>
            </w:r>
            <w:r w:rsidRPr="00E850DB">
              <w:rPr>
                <w:sz w:val="23"/>
                <w:szCs w:val="23"/>
              </w:rPr>
              <w:t xml:space="preserve">ny additional capital expenditure which has become necessary for efficient operation of generating station or transmission system as the case may be, including the works required towards projects acquired through NCLT process. </w:t>
            </w:r>
          </w:p>
          <w:p w14:paraId="0DE0F1DF" w14:textId="77777777" w:rsidR="007C7681" w:rsidRPr="00A02008" w:rsidRDefault="007C7681" w:rsidP="007C7681">
            <w:pPr>
              <w:pStyle w:val="Default"/>
              <w:jc w:val="both"/>
              <w:rPr>
                <w:sz w:val="23"/>
                <w:szCs w:val="23"/>
              </w:rPr>
            </w:pPr>
          </w:p>
        </w:tc>
        <w:tc>
          <w:tcPr>
            <w:tcW w:w="8590" w:type="dxa"/>
          </w:tcPr>
          <w:p w14:paraId="0F97E9D7" w14:textId="77777777" w:rsidR="007C7681" w:rsidRDefault="007C7681" w:rsidP="007C7681">
            <w:pPr>
              <w:pStyle w:val="Default"/>
              <w:ind w:left="-29"/>
              <w:jc w:val="both"/>
              <w:rPr>
                <w:sz w:val="23"/>
                <w:szCs w:val="23"/>
              </w:rPr>
            </w:pPr>
            <w:r w:rsidRPr="002109E3">
              <w:rPr>
                <w:sz w:val="23"/>
                <w:szCs w:val="23"/>
              </w:rPr>
              <w:t>It is requested that such expenses may only be allowed if they have any significant impact in reduction of tariff (due to reduction in costs/ due to tangible benefits), so that the benefits arising from such additional expenditure may be passed to the beneficiaries and ultimate end consumers.</w:t>
            </w:r>
          </w:p>
          <w:p w14:paraId="09ABB4A2" w14:textId="77777777" w:rsidR="007C7681" w:rsidRPr="002109E3" w:rsidRDefault="007C7681" w:rsidP="007C7681">
            <w:pPr>
              <w:pStyle w:val="Default"/>
              <w:ind w:left="61"/>
              <w:jc w:val="both"/>
              <w:rPr>
                <w:sz w:val="23"/>
                <w:szCs w:val="23"/>
              </w:rPr>
            </w:pPr>
          </w:p>
        </w:tc>
      </w:tr>
      <w:tr w:rsidR="00023397" w14:paraId="64575BC1" w14:textId="77777777" w:rsidTr="004C2528">
        <w:tc>
          <w:tcPr>
            <w:tcW w:w="720" w:type="dxa"/>
          </w:tcPr>
          <w:p w14:paraId="30FB8B2B" w14:textId="77777777" w:rsidR="007C7681" w:rsidRPr="00B4582D" w:rsidRDefault="007C7681" w:rsidP="008E3786">
            <w:pPr>
              <w:pStyle w:val="ListParagraph"/>
              <w:numPr>
                <w:ilvl w:val="0"/>
                <w:numId w:val="41"/>
              </w:numPr>
              <w:jc w:val="right"/>
              <w:rPr>
                <w:rFonts w:ascii="Times New Roman" w:hAnsi="Times New Roman" w:cs="Times New Roman"/>
                <w:sz w:val="23"/>
                <w:szCs w:val="23"/>
              </w:rPr>
            </w:pPr>
          </w:p>
        </w:tc>
        <w:tc>
          <w:tcPr>
            <w:tcW w:w="2317" w:type="dxa"/>
          </w:tcPr>
          <w:p w14:paraId="5C919613" w14:textId="77777777" w:rsidR="007C7681" w:rsidRPr="007C7681" w:rsidRDefault="007C7681" w:rsidP="007C7681">
            <w:pPr>
              <w:jc w:val="both"/>
              <w:rPr>
                <w:rFonts w:ascii="Times New Roman" w:hAnsi="Times New Roman" w:cs="Times New Roman"/>
                <w:sz w:val="23"/>
                <w:szCs w:val="23"/>
              </w:rPr>
            </w:pPr>
            <w:r w:rsidRPr="007C7681">
              <w:rPr>
                <w:rFonts w:ascii="Times New Roman" w:hAnsi="Times New Roman" w:cs="Times New Roman"/>
                <w:sz w:val="23"/>
                <w:szCs w:val="23"/>
              </w:rPr>
              <w:t>Regulation 30 (Return on Equity (</w:t>
            </w:r>
            <w:proofErr w:type="spellStart"/>
            <w:r w:rsidRPr="007C7681">
              <w:rPr>
                <w:rFonts w:ascii="Times New Roman" w:hAnsi="Times New Roman" w:cs="Times New Roman"/>
                <w:sz w:val="23"/>
                <w:szCs w:val="23"/>
              </w:rPr>
              <w:t>RoE</w:t>
            </w:r>
            <w:proofErr w:type="spellEnd"/>
            <w:r w:rsidRPr="007C7681">
              <w:rPr>
                <w:rFonts w:ascii="Times New Roman" w:hAnsi="Times New Roman" w:cs="Times New Roman"/>
                <w:sz w:val="23"/>
                <w:szCs w:val="23"/>
              </w:rPr>
              <w:t>))</w:t>
            </w:r>
          </w:p>
          <w:p w14:paraId="3D16AB5E" w14:textId="77777777" w:rsidR="007C7681" w:rsidRPr="007C7681" w:rsidRDefault="007C7681" w:rsidP="007C7681">
            <w:pPr>
              <w:jc w:val="both"/>
              <w:rPr>
                <w:rFonts w:ascii="Times New Roman" w:hAnsi="Times New Roman" w:cs="Times New Roman"/>
                <w:sz w:val="23"/>
                <w:szCs w:val="23"/>
              </w:rPr>
            </w:pPr>
          </w:p>
        </w:tc>
        <w:tc>
          <w:tcPr>
            <w:tcW w:w="3443" w:type="dxa"/>
          </w:tcPr>
          <w:p w14:paraId="66355EA9" w14:textId="4C37B248" w:rsidR="00023397" w:rsidRDefault="00023397" w:rsidP="008E3786">
            <w:pPr>
              <w:pStyle w:val="ListParagraph"/>
              <w:numPr>
                <w:ilvl w:val="0"/>
                <w:numId w:val="45"/>
              </w:numPr>
              <w:ind w:left="361"/>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Clause 2 of Regulation 30 of draft regulation proposes (for existing projects) 15.50% </w:t>
            </w:r>
            <w:proofErr w:type="spellStart"/>
            <w:r w:rsidRPr="002109E3">
              <w:rPr>
                <w:rFonts w:ascii="Times New Roman" w:hAnsi="Times New Roman" w:cs="Times New Roman"/>
                <w:color w:val="000000"/>
                <w:sz w:val="23"/>
                <w:szCs w:val="23"/>
              </w:rPr>
              <w:t>RoE</w:t>
            </w:r>
            <w:proofErr w:type="spellEnd"/>
            <w:r w:rsidRPr="002109E3">
              <w:rPr>
                <w:rFonts w:ascii="Times New Roman" w:hAnsi="Times New Roman" w:cs="Times New Roman"/>
                <w:color w:val="000000"/>
                <w:sz w:val="23"/>
                <w:szCs w:val="23"/>
              </w:rPr>
              <w:t xml:space="preserve"> for Thermal Generating Stations, transmission system including communication system and run-of- river hydro generating station and at the base rate of 16.50% for storage type hydro generating stations, pumped storage hydro generating stations and run-of- river generating station with pondage. </w:t>
            </w:r>
          </w:p>
          <w:p w14:paraId="11028FE3" w14:textId="0A758823" w:rsidR="00023397" w:rsidRPr="002109E3" w:rsidRDefault="00023397" w:rsidP="008E3786">
            <w:pPr>
              <w:pStyle w:val="ListParagraph"/>
              <w:numPr>
                <w:ilvl w:val="0"/>
                <w:numId w:val="45"/>
              </w:numPr>
              <w:ind w:left="361" w:hanging="361"/>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Clause 3 of Regulation 30 of draft regulation proposes (for new projects achieving COD on or after 01.04.2024) 17.00% </w:t>
            </w:r>
            <w:proofErr w:type="spellStart"/>
            <w:r w:rsidRPr="002109E3">
              <w:rPr>
                <w:rFonts w:ascii="Times New Roman" w:hAnsi="Times New Roman" w:cs="Times New Roman"/>
                <w:color w:val="000000"/>
                <w:sz w:val="23"/>
                <w:szCs w:val="23"/>
              </w:rPr>
              <w:t>RoE</w:t>
            </w:r>
            <w:proofErr w:type="spellEnd"/>
            <w:r w:rsidRPr="002109E3">
              <w:rPr>
                <w:rFonts w:ascii="Times New Roman" w:hAnsi="Times New Roman" w:cs="Times New Roman"/>
                <w:color w:val="000000"/>
                <w:sz w:val="23"/>
                <w:szCs w:val="23"/>
              </w:rPr>
              <w:t xml:space="preserve"> (instead of present 16.50%) for storage type hydro generating stations, pumped storage hydro generating stations and run-of-river generating station with pondage, achieving COD on or after 01.04.2024.</w:t>
            </w:r>
          </w:p>
          <w:p w14:paraId="29B8F836" w14:textId="77777777" w:rsidR="007C7681" w:rsidRDefault="007C7681" w:rsidP="008E3786">
            <w:pPr>
              <w:pStyle w:val="Default"/>
              <w:jc w:val="both"/>
              <w:rPr>
                <w:sz w:val="23"/>
                <w:szCs w:val="23"/>
              </w:rPr>
            </w:pPr>
          </w:p>
        </w:tc>
        <w:tc>
          <w:tcPr>
            <w:tcW w:w="8590" w:type="dxa"/>
          </w:tcPr>
          <w:p w14:paraId="6DFFE81C" w14:textId="77777777" w:rsidR="00023397" w:rsidRDefault="00023397" w:rsidP="00023397">
            <w:pPr>
              <w:pStyle w:val="ListParagraph"/>
              <w:ind w:left="0"/>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The present rate of Return on Equity (</w:t>
            </w:r>
            <w:proofErr w:type="spellStart"/>
            <w:r w:rsidRPr="002109E3">
              <w:rPr>
                <w:rFonts w:ascii="Times New Roman" w:hAnsi="Times New Roman" w:cs="Times New Roman"/>
                <w:color w:val="000000"/>
                <w:sz w:val="23"/>
                <w:szCs w:val="23"/>
              </w:rPr>
              <w:t>RoE</w:t>
            </w:r>
            <w:proofErr w:type="spellEnd"/>
            <w:r w:rsidRPr="002109E3">
              <w:rPr>
                <w:rFonts w:ascii="Times New Roman" w:hAnsi="Times New Roman" w:cs="Times New Roman"/>
                <w:color w:val="000000"/>
                <w:sz w:val="23"/>
                <w:szCs w:val="23"/>
              </w:rPr>
              <w:t xml:space="preserve">) i.e. 15.50% is very high when compared with prevailing market interest rates. As such, it is proposed that the rate of </w:t>
            </w:r>
            <w:proofErr w:type="spellStart"/>
            <w:r w:rsidRPr="002109E3">
              <w:rPr>
                <w:rFonts w:ascii="Times New Roman" w:hAnsi="Times New Roman" w:cs="Times New Roman"/>
                <w:color w:val="000000"/>
                <w:sz w:val="23"/>
                <w:szCs w:val="23"/>
              </w:rPr>
              <w:t>RoR</w:t>
            </w:r>
            <w:proofErr w:type="spellEnd"/>
            <w:r w:rsidRPr="002109E3">
              <w:rPr>
                <w:rFonts w:ascii="Times New Roman" w:hAnsi="Times New Roman" w:cs="Times New Roman"/>
                <w:color w:val="000000"/>
                <w:sz w:val="23"/>
                <w:szCs w:val="23"/>
              </w:rPr>
              <w:t xml:space="preserve"> may be reduced to </w:t>
            </w:r>
            <w:proofErr w:type="spellStart"/>
            <w:r w:rsidRPr="002109E3">
              <w:rPr>
                <w:rFonts w:ascii="Times New Roman" w:hAnsi="Times New Roman" w:cs="Times New Roman"/>
                <w:color w:val="000000"/>
                <w:sz w:val="23"/>
                <w:szCs w:val="23"/>
              </w:rPr>
              <w:t>atleast</w:t>
            </w:r>
            <w:proofErr w:type="spellEnd"/>
            <w:r w:rsidRPr="002109E3">
              <w:rPr>
                <w:rFonts w:ascii="Times New Roman" w:hAnsi="Times New Roman" w:cs="Times New Roman"/>
                <w:color w:val="000000"/>
                <w:sz w:val="23"/>
                <w:szCs w:val="23"/>
              </w:rPr>
              <w:t xml:space="preserve"> 12% based on the soft loans available in market for equity funding of utilities.</w:t>
            </w:r>
          </w:p>
          <w:p w14:paraId="12BAEA55" w14:textId="77777777" w:rsidR="00023397" w:rsidRDefault="00023397" w:rsidP="00023397">
            <w:pPr>
              <w:pStyle w:val="ListParagraph"/>
              <w:ind w:left="0"/>
              <w:jc w:val="both"/>
              <w:rPr>
                <w:rFonts w:ascii="Times New Roman" w:hAnsi="Times New Roman" w:cs="Times New Roman"/>
                <w:color w:val="000000"/>
                <w:sz w:val="23"/>
                <w:szCs w:val="23"/>
              </w:rPr>
            </w:pPr>
          </w:p>
          <w:p w14:paraId="02E66576" w14:textId="77777777" w:rsidR="00023397" w:rsidRDefault="00023397" w:rsidP="00023397">
            <w:pPr>
              <w:pStyle w:val="ListParagraph"/>
              <w:ind w:left="0"/>
              <w:jc w:val="both"/>
              <w:rPr>
                <w:rFonts w:ascii="Times New Roman" w:hAnsi="Times New Roman" w:cs="Times New Roman"/>
                <w:color w:val="000000"/>
                <w:sz w:val="23"/>
                <w:szCs w:val="23"/>
              </w:rPr>
            </w:pPr>
          </w:p>
          <w:p w14:paraId="2FB344D6" w14:textId="77777777" w:rsidR="00023397" w:rsidRDefault="00023397" w:rsidP="00023397">
            <w:pPr>
              <w:pStyle w:val="ListParagraph"/>
              <w:ind w:left="0"/>
              <w:jc w:val="both"/>
              <w:rPr>
                <w:rFonts w:ascii="Times New Roman" w:hAnsi="Times New Roman" w:cs="Times New Roman"/>
                <w:color w:val="000000"/>
                <w:sz w:val="23"/>
                <w:szCs w:val="23"/>
              </w:rPr>
            </w:pPr>
          </w:p>
          <w:p w14:paraId="5B106403" w14:textId="77777777" w:rsidR="008E3786" w:rsidRDefault="008E3786" w:rsidP="00023397">
            <w:pPr>
              <w:pStyle w:val="ListParagraph"/>
              <w:ind w:left="151"/>
              <w:jc w:val="both"/>
              <w:rPr>
                <w:rFonts w:ascii="Times New Roman" w:hAnsi="Times New Roman" w:cs="Times New Roman"/>
                <w:color w:val="000000"/>
                <w:sz w:val="23"/>
                <w:szCs w:val="23"/>
              </w:rPr>
            </w:pPr>
          </w:p>
          <w:p w14:paraId="1E10DB5C" w14:textId="77777777" w:rsidR="008E3786" w:rsidRDefault="008E3786" w:rsidP="00023397">
            <w:pPr>
              <w:pStyle w:val="ListParagraph"/>
              <w:ind w:left="151"/>
              <w:jc w:val="both"/>
              <w:rPr>
                <w:rFonts w:ascii="Times New Roman" w:hAnsi="Times New Roman" w:cs="Times New Roman"/>
                <w:color w:val="000000"/>
                <w:sz w:val="23"/>
                <w:szCs w:val="23"/>
              </w:rPr>
            </w:pPr>
          </w:p>
          <w:p w14:paraId="561B3177" w14:textId="77777777" w:rsidR="008E3786" w:rsidRDefault="008E3786" w:rsidP="00023397">
            <w:pPr>
              <w:pStyle w:val="ListParagraph"/>
              <w:ind w:left="151"/>
              <w:jc w:val="both"/>
              <w:rPr>
                <w:rFonts w:ascii="Times New Roman" w:hAnsi="Times New Roman" w:cs="Times New Roman"/>
                <w:color w:val="000000"/>
                <w:sz w:val="23"/>
                <w:szCs w:val="23"/>
              </w:rPr>
            </w:pPr>
          </w:p>
          <w:p w14:paraId="412E4AC8" w14:textId="77777777" w:rsidR="008E3786" w:rsidRDefault="008E3786" w:rsidP="00023397">
            <w:pPr>
              <w:pStyle w:val="ListParagraph"/>
              <w:ind w:left="151"/>
              <w:jc w:val="both"/>
              <w:rPr>
                <w:rFonts w:ascii="Times New Roman" w:hAnsi="Times New Roman" w:cs="Times New Roman"/>
                <w:color w:val="000000"/>
                <w:sz w:val="23"/>
                <w:szCs w:val="23"/>
              </w:rPr>
            </w:pPr>
          </w:p>
          <w:p w14:paraId="61D1E077" w14:textId="77777777" w:rsidR="008E3786" w:rsidRDefault="008E3786" w:rsidP="00023397">
            <w:pPr>
              <w:pStyle w:val="ListParagraph"/>
              <w:ind w:left="151"/>
              <w:jc w:val="both"/>
              <w:rPr>
                <w:rFonts w:ascii="Times New Roman" w:hAnsi="Times New Roman" w:cs="Times New Roman"/>
                <w:color w:val="000000"/>
                <w:sz w:val="23"/>
                <w:szCs w:val="23"/>
              </w:rPr>
            </w:pPr>
          </w:p>
          <w:p w14:paraId="67D003BD" w14:textId="77777777" w:rsidR="008E3786" w:rsidRDefault="008E3786" w:rsidP="00023397">
            <w:pPr>
              <w:pStyle w:val="ListParagraph"/>
              <w:ind w:left="151"/>
              <w:jc w:val="both"/>
              <w:rPr>
                <w:rFonts w:ascii="Times New Roman" w:hAnsi="Times New Roman" w:cs="Times New Roman"/>
                <w:color w:val="000000"/>
                <w:sz w:val="23"/>
                <w:szCs w:val="23"/>
              </w:rPr>
            </w:pPr>
          </w:p>
          <w:p w14:paraId="687F47A7" w14:textId="77777777" w:rsidR="008E3786" w:rsidRDefault="008E3786" w:rsidP="00023397">
            <w:pPr>
              <w:pStyle w:val="ListParagraph"/>
              <w:ind w:left="151"/>
              <w:jc w:val="both"/>
              <w:rPr>
                <w:rFonts w:ascii="Times New Roman" w:hAnsi="Times New Roman" w:cs="Times New Roman"/>
                <w:color w:val="000000"/>
                <w:sz w:val="23"/>
                <w:szCs w:val="23"/>
              </w:rPr>
            </w:pPr>
          </w:p>
          <w:p w14:paraId="457D9584" w14:textId="77777777" w:rsidR="008E3786" w:rsidRDefault="008E3786" w:rsidP="00023397">
            <w:pPr>
              <w:pStyle w:val="ListParagraph"/>
              <w:ind w:left="151"/>
              <w:jc w:val="both"/>
              <w:rPr>
                <w:rFonts w:ascii="Times New Roman" w:hAnsi="Times New Roman" w:cs="Times New Roman"/>
                <w:color w:val="000000"/>
                <w:sz w:val="23"/>
                <w:szCs w:val="23"/>
              </w:rPr>
            </w:pPr>
          </w:p>
          <w:p w14:paraId="55A51788" w14:textId="5C946F45" w:rsidR="00023397" w:rsidRDefault="00023397" w:rsidP="00023397">
            <w:pPr>
              <w:pStyle w:val="ListParagraph"/>
              <w:ind w:left="151"/>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It is requested that the Return on Equity (</w:t>
            </w:r>
            <w:proofErr w:type="spellStart"/>
            <w:r w:rsidRPr="002109E3">
              <w:rPr>
                <w:rFonts w:ascii="Times New Roman" w:hAnsi="Times New Roman" w:cs="Times New Roman"/>
                <w:color w:val="000000"/>
                <w:sz w:val="23"/>
                <w:szCs w:val="23"/>
              </w:rPr>
              <w:t>RoE</w:t>
            </w:r>
            <w:proofErr w:type="spellEnd"/>
            <w:r w:rsidRPr="002109E3">
              <w:rPr>
                <w:rFonts w:ascii="Times New Roman" w:hAnsi="Times New Roman" w:cs="Times New Roman"/>
                <w:color w:val="000000"/>
                <w:sz w:val="23"/>
                <w:szCs w:val="23"/>
              </w:rPr>
              <w:t xml:space="preserve">) for all hydro generating stations (with or without pondage/ storage) may be allowed at par with the thermal generating stations, </w:t>
            </w:r>
            <w:proofErr w:type="gramStart"/>
            <w:r w:rsidRPr="002109E3">
              <w:rPr>
                <w:rFonts w:ascii="Times New Roman" w:hAnsi="Times New Roman" w:cs="Times New Roman"/>
                <w:color w:val="000000"/>
                <w:sz w:val="23"/>
                <w:szCs w:val="23"/>
              </w:rPr>
              <w:t>so as to</w:t>
            </w:r>
            <w:proofErr w:type="gramEnd"/>
            <w:r w:rsidRPr="002109E3">
              <w:rPr>
                <w:rFonts w:ascii="Times New Roman" w:hAnsi="Times New Roman" w:cs="Times New Roman"/>
                <w:color w:val="000000"/>
                <w:sz w:val="23"/>
                <w:szCs w:val="23"/>
              </w:rPr>
              <w:t xml:space="preserve"> </w:t>
            </w:r>
            <w:r>
              <w:rPr>
                <w:rFonts w:ascii="Times New Roman" w:hAnsi="Times New Roman" w:cs="Times New Roman"/>
                <w:color w:val="000000"/>
                <w:sz w:val="23"/>
                <w:szCs w:val="23"/>
              </w:rPr>
              <w:t>protect the financial interest of</w:t>
            </w:r>
            <w:r w:rsidRPr="002109E3">
              <w:rPr>
                <w:rFonts w:ascii="Times New Roman" w:hAnsi="Times New Roman" w:cs="Times New Roman"/>
                <w:color w:val="000000"/>
                <w:sz w:val="23"/>
                <w:szCs w:val="23"/>
              </w:rPr>
              <w:t xml:space="preserve"> beneficiaries</w:t>
            </w:r>
            <w:r>
              <w:rPr>
                <w:rFonts w:ascii="Times New Roman" w:hAnsi="Times New Roman" w:cs="Times New Roman"/>
                <w:color w:val="000000"/>
                <w:sz w:val="23"/>
                <w:szCs w:val="23"/>
              </w:rPr>
              <w:t xml:space="preserve"> and consumers</w:t>
            </w:r>
            <w:r w:rsidRPr="002109E3">
              <w:rPr>
                <w:rFonts w:ascii="Times New Roman" w:hAnsi="Times New Roman" w:cs="Times New Roman"/>
                <w:color w:val="000000"/>
                <w:sz w:val="23"/>
                <w:szCs w:val="23"/>
              </w:rPr>
              <w:t>.</w:t>
            </w:r>
          </w:p>
          <w:p w14:paraId="3984B21F" w14:textId="77777777" w:rsidR="00023397" w:rsidRPr="002109E3" w:rsidRDefault="00023397" w:rsidP="00023397">
            <w:pPr>
              <w:pStyle w:val="ListParagraph"/>
              <w:jc w:val="both"/>
              <w:rPr>
                <w:rFonts w:ascii="Times New Roman" w:hAnsi="Times New Roman" w:cs="Times New Roman"/>
                <w:color w:val="000000"/>
                <w:sz w:val="23"/>
                <w:szCs w:val="23"/>
              </w:rPr>
            </w:pPr>
          </w:p>
          <w:p w14:paraId="32B21073" w14:textId="77777777" w:rsidR="00023397" w:rsidRDefault="00023397" w:rsidP="00023397">
            <w:pPr>
              <w:ind w:left="151"/>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Further, Lower </w:t>
            </w:r>
            <w:proofErr w:type="spellStart"/>
            <w:r w:rsidRPr="002109E3">
              <w:rPr>
                <w:rFonts w:ascii="Times New Roman" w:hAnsi="Times New Roman" w:cs="Times New Roman"/>
                <w:color w:val="000000"/>
                <w:sz w:val="23"/>
                <w:szCs w:val="23"/>
              </w:rPr>
              <w:t>RoE</w:t>
            </w:r>
            <w:proofErr w:type="spellEnd"/>
            <w:r w:rsidRPr="002109E3">
              <w:rPr>
                <w:rFonts w:ascii="Times New Roman" w:hAnsi="Times New Roman" w:cs="Times New Roman"/>
                <w:color w:val="000000"/>
                <w:sz w:val="23"/>
                <w:szCs w:val="23"/>
              </w:rPr>
              <w:t xml:space="preserve"> should be used to </w:t>
            </w:r>
            <w:proofErr w:type="spellStart"/>
            <w:r w:rsidRPr="002109E3">
              <w:rPr>
                <w:rFonts w:ascii="Times New Roman" w:hAnsi="Times New Roman" w:cs="Times New Roman"/>
                <w:color w:val="000000"/>
                <w:sz w:val="23"/>
                <w:szCs w:val="23"/>
              </w:rPr>
              <w:t>penalise</w:t>
            </w:r>
            <w:proofErr w:type="spellEnd"/>
            <w:r w:rsidRPr="002109E3">
              <w:rPr>
                <w:rFonts w:ascii="Times New Roman" w:hAnsi="Times New Roman" w:cs="Times New Roman"/>
                <w:color w:val="000000"/>
                <w:sz w:val="23"/>
                <w:szCs w:val="23"/>
              </w:rPr>
              <w:t xml:space="preserve"> delays in project construction, especially for hydro projects, to ensure accountability of the project while encouraging timely completion.</w:t>
            </w:r>
          </w:p>
          <w:p w14:paraId="742DE6AA" w14:textId="77777777" w:rsidR="00023397" w:rsidRPr="002109E3" w:rsidRDefault="00023397" w:rsidP="00023397">
            <w:pPr>
              <w:ind w:left="720"/>
              <w:jc w:val="both"/>
              <w:rPr>
                <w:rFonts w:ascii="Times New Roman" w:hAnsi="Times New Roman" w:cs="Times New Roman"/>
                <w:sz w:val="23"/>
                <w:szCs w:val="23"/>
              </w:rPr>
            </w:pPr>
          </w:p>
          <w:p w14:paraId="2E53886A" w14:textId="77777777" w:rsidR="00023397" w:rsidRPr="002109E3" w:rsidRDefault="00023397" w:rsidP="00023397">
            <w:pPr>
              <w:pStyle w:val="ListParagraph"/>
              <w:ind w:left="0"/>
              <w:jc w:val="both"/>
              <w:rPr>
                <w:rFonts w:ascii="Times New Roman" w:hAnsi="Times New Roman" w:cs="Times New Roman"/>
                <w:color w:val="000000"/>
                <w:sz w:val="23"/>
                <w:szCs w:val="23"/>
              </w:rPr>
            </w:pPr>
          </w:p>
          <w:p w14:paraId="42D32548" w14:textId="77777777" w:rsidR="007C7681" w:rsidRDefault="007C7681" w:rsidP="007C7681">
            <w:pPr>
              <w:pStyle w:val="Default"/>
              <w:ind w:left="-29"/>
              <w:jc w:val="both"/>
              <w:rPr>
                <w:sz w:val="23"/>
                <w:szCs w:val="23"/>
              </w:rPr>
            </w:pPr>
          </w:p>
          <w:p w14:paraId="67934925" w14:textId="77777777" w:rsidR="004C2528" w:rsidRDefault="004C2528" w:rsidP="007C7681">
            <w:pPr>
              <w:pStyle w:val="Default"/>
              <w:ind w:left="-29"/>
              <w:jc w:val="both"/>
              <w:rPr>
                <w:sz w:val="23"/>
                <w:szCs w:val="23"/>
              </w:rPr>
            </w:pPr>
          </w:p>
          <w:p w14:paraId="37B9FF5D" w14:textId="77777777" w:rsidR="004C2528" w:rsidRDefault="004C2528" w:rsidP="007C7681">
            <w:pPr>
              <w:pStyle w:val="Default"/>
              <w:ind w:left="-29"/>
              <w:jc w:val="both"/>
              <w:rPr>
                <w:sz w:val="23"/>
                <w:szCs w:val="23"/>
              </w:rPr>
            </w:pPr>
          </w:p>
          <w:p w14:paraId="419A60F1" w14:textId="77777777" w:rsidR="004C2528" w:rsidRDefault="004C2528" w:rsidP="007C7681">
            <w:pPr>
              <w:pStyle w:val="Default"/>
              <w:ind w:left="-29"/>
              <w:jc w:val="both"/>
              <w:rPr>
                <w:sz w:val="23"/>
                <w:szCs w:val="23"/>
              </w:rPr>
            </w:pPr>
          </w:p>
          <w:p w14:paraId="3816F8E6" w14:textId="77777777" w:rsidR="004C2528" w:rsidRPr="002109E3" w:rsidRDefault="004C2528" w:rsidP="004C2528">
            <w:pPr>
              <w:pStyle w:val="Default"/>
              <w:jc w:val="both"/>
              <w:rPr>
                <w:sz w:val="23"/>
                <w:szCs w:val="23"/>
              </w:rPr>
            </w:pPr>
          </w:p>
        </w:tc>
      </w:tr>
      <w:tr w:rsidR="00023397" w14:paraId="744FCAFD" w14:textId="77777777" w:rsidTr="004C2528">
        <w:tc>
          <w:tcPr>
            <w:tcW w:w="720" w:type="dxa"/>
          </w:tcPr>
          <w:p w14:paraId="2C4366A2" w14:textId="77777777" w:rsidR="00023397" w:rsidRPr="00B4582D" w:rsidRDefault="00023397" w:rsidP="008E3786">
            <w:pPr>
              <w:pStyle w:val="ListParagraph"/>
              <w:numPr>
                <w:ilvl w:val="0"/>
                <w:numId w:val="41"/>
              </w:numPr>
              <w:jc w:val="right"/>
              <w:rPr>
                <w:rFonts w:ascii="Times New Roman" w:hAnsi="Times New Roman" w:cs="Times New Roman"/>
                <w:sz w:val="23"/>
                <w:szCs w:val="23"/>
              </w:rPr>
            </w:pPr>
          </w:p>
        </w:tc>
        <w:tc>
          <w:tcPr>
            <w:tcW w:w="2317" w:type="dxa"/>
          </w:tcPr>
          <w:p w14:paraId="0B2E1C4D" w14:textId="77777777" w:rsidR="00023397" w:rsidRPr="00023397" w:rsidRDefault="00023397" w:rsidP="00023397">
            <w:pPr>
              <w:jc w:val="both"/>
              <w:rPr>
                <w:rFonts w:ascii="Times New Roman" w:hAnsi="Times New Roman" w:cs="Times New Roman"/>
                <w:sz w:val="23"/>
                <w:szCs w:val="23"/>
              </w:rPr>
            </w:pPr>
            <w:r w:rsidRPr="00023397">
              <w:rPr>
                <w:rFonts w:ascii="Times New Roman" w:hAnsi="Times New Roman" w:cs="Times New Roman"/>
                <w:sz w:val="23"/>
                <w:szCs w:val="23"/>
              </w:rPr>
              <w:t>Regulation 31 (Tax on Return on Equity)</w:t>
            </w:r>
          </w:p>
          <w:p w14:paraId="30C5221B" w14:textId="77777777" w:rsidR="00023397" w:rsidRPr="007C7681" w:rsidRDefault="00023397" w:rsidP="007C7681">
            <w:pPr>
              <w:jc w:val="both"/>
              <w:rPr>
                <w:rFonts w:ascii="Times New Roman" w:hAnsi="Times New Roman" w:cs="Times New Roman"/>
                <w:sz w:val="23"/>
                <w:szCs w:val="23"/>
              </w:rPr>
            </w:pPr>
          </w:p>
        </w:tc>
        <w:tc>
          <w:tcPr>
            <w:tcW w:w="3443" w:type="dxa"/>
          </w:tcPr>
          <w:p w14:paraId="32B55F8D" w14:textId="77777777" w:rsidR="00023397" w:rsidRPr="00E66E78" w:rsidRDefault="00023397" w:rsidP="00023397">
            <w:pPr>
              <w:ind w:left="-14"/>
              <w:jc w:val="both"/>
              <w:rPr>
                <w:rFonts w:ascii="Times New Roman" w:hAnsi="Times New Roman" w:cs="Times New Roman"/>
                <w:sz w:val="23"/>
                <w:szCs w:val="23"/>
              </w:rPr>
            </w:pPr>
            <w:r w:rsidRPr="00E66E78">
              <w:rPr>
                <w:rFonts w:ascii="Times New Roman" w:hAnsi="Times New Roman" w:cs="Times New Roman"/>
                <w:sz w:val="23"/>
                <w:szCs w:val="23"/>
              </w:rPr>
              <w:t xml:space="preserve">As per </w:t>
            </w:r>
            <w:r>
              <w:rPr>
                <w:rFonts w:ascii="Times New Roman" w:hAnsi="Times New Roman" w:cs="Times New Roman"/>
                <w:sz w:val="23"/>
                <w:szCs w:val="23"/>
              </w:rPr>
              <w:t>Regulation 31 of draft regulation</w:t>
            </w:r>
            <w:r w:rsidRPr="00E66E78">
              <w:rPr>
                <w:rFonts w:ascii="Times New Roman" w:hAnsi="Times New Roman" w:cs="Times New Roman"/>
                <w:sz w:val="23"/>
                <w:szCs w:val="23"/>
              </w:rPr>
              <w:t xml:space="preserve">, Return on Equity determined as per the </w:t>
            </w:r>
            <w:r>
              <w:rPr>
                <w:rFonts w:ascii="Times New Roman" w:hAnsi="Times New Roman" w:cs="Times New Roman"/>
                <w:sz w:val="23"/>
                <w:szCs w:val="23"/>
              </w:rPr>
              <w:t xml:space="preserve">Regulation </w:t>
            </w:r>
            <w:r w:rsidRPr="00E66E78">
              <w:rPr>
                <w:rFonts w:ascii="Times New Roman" w:hAnsi="Times New Roman" w:cs="Times New Roman"/>
                <w:sz w:val="23"/>
                <w:szCs w:val="23"/>
              </w:rPr>
              <w:t xml:space="preserve">30 shall be grossed up by the tax rate determined under this clause. To determine the tax rate income from relevant business of generation/transmission and actual </w:t>
            </w:r>
            <w:r w:rsidRPr="00E66E78">
              <w:rPr>
                <w:rFonts w:ascii="Times New Roman" w:hAnsi="Times New Roman" w:cs="Times New Roman"/>
                <w:sz w:val="23"/>
                <w:szCs w:val="23"/>
              </w:rPr>
              <w:lastRenderedPageBreak/>
              <w:t xml:space="preserve">tax paid is required to be taken. The rate determined under this clause shall be used to get the rate of </w:t>
            </w:r>
            <w:proofErr w:type="spellStart"/>
            <w:r w:rsidRPr="00E66E78">
              <w:rPr>
                <w:rFonts w:ascii="Times New Roman" w:hAnsi="Times New Roman" w:cs="Times New Roman"/>
                <w:sz w:val="23"/>
                <w:szCs w:val="23"/>
              </w:rPr>
              <w:t>pre tax</w:t>
            </w:r>
            <w:proofErr w:type="spellEnd"/>
            <w:r w:rsidRPr="00E66E78">
              <w:rPr>
                <w:rFonts w:ascii="Times New Roman" w:hAnsi="Times New Roman" w:cs="Times New Roman"/>
                <w:sz w:val="23"/>
                <w:szCs w:val="23"/>
              </w:rPr>
              <w:t xml:space="preserve"> return on equity as per the following </w:t>
            </w:r>
            <w:proofErr w:type="gramStart"/>
            <w:r w:rsidRPr="00E66E78">
              <w:rPr>
                <w:rFonts w:ascii="Times New Roman" w:hAnsi="Times New Roman" w:cs="Times New Roman"/>
                <w:sz w:val="23"/>
                <w:szCs w:val="23"/>
              </w:rPr>
              <w:t>formula:-</w:t>
            </w:r>
            <w:proofErr w:type="gramEnd"/>
          </w:p>
          <w:p w14:paraId="731F7DC2" w14:textId="77777777" w:rsidR="00023397" w:rsidRPr="00E66E78" w:rsidRDefault="00023397" w:rsidP="00023397">
            <w:pPr>
              <w:jc w:val="both"/>
              <w:rPr>
                <w:rFonts w:ascii="Times New Roman" w:hAnsi="Times New Roman" w:cs="Times New Roman"/>
                <w:sz w:val="23"/>
                <w:szCs w:val="23"/>
              </w:rPr>
            </w:pPr>
            <w:r w:rsidRPr="00E66E78">
              <w:rPr>
                <w:rFonts w:ascii="Times New Roman" w:hAnsi="Times New Roman" w:cs="Times New Roman"/>
                <w:sz w:val="23"/>
                <w:szCs w:val="23"/>
              </w:rPr>
              <w:t xml:space="preserve">Rate of </w:t>
            </w:r>
            <w:proofErr w:type="spellStart"/>
            <w:proofErr w:type="gramStart"/>
            <w:r w:rsidRPr="00E66E78">
              <w:rPr>
                <w:rFonts w:ascii="Times New Roman" w:hAnsi="Times New Roman" w:cs="Times New Roman"/>
                <w:sz w:val="23"/>
                <w:szCs w:val="23"/>
              </w:rPr>
              <w:t>Pre tax</w:t>
            </w:r>
            <w:proofErr w:type="spellEnd"/>
            <w:proofErr w:type="gramEnd"/>
            <w:r w:rsidRPr="00E66E78">
              <w:rPr>
                <w:rFonts w:ascii="Times New Roman" w:hAnsi="Times New Roman" w:cs="Times New Roman"/>
                <w:sz w:val="23"/>
                <w:szCs w:val="23"/>
              </w:rPr>
              <w:t xml:space="preserve"> return on equity = Base rate/1-t</w:t>
            </w:r>
          </w:p>
          <w:p w14:paraId="1A287E01" w14:textId="77777777" w:rsidR="00023397" w:rsidRPr="00E66E78" w:rsidRDefault="00023397" w:rsidP="00023397">
            <w:pPr>
              <w:jc w:val="both"/>
              <w:rPr>
                <w:rFonts w:ascii="Times New Roman" w:hAnsi="Times New Roman" w:cs="Times New Roman"/>
                <w:sz w:val="23"/>
                <w:szCs w:val="23"/>
              </w:rPr>
            </w:pPr>
            <w:r w:rsidRPr="00E66E78">
              <w:rPr>
                <w:rFonts w:ascii="Times New Roman" w:hAnsi="Times New Roman" w:cs="Times New Roman"/>
                <w:sz w:val="23"/>
                <w:szCs w:val="23"/>
              </w:rPr>
              <w:t>(Where t = tax rate calculated under this clause)</w:t>
            </w:r>
          </w:p>
          <w:p w14:paraId="15BA23B4" w14:textId="77777777" w:rsidR="00023397" w:rsidRPr="002109E3" w:rsidRDefault="00023397" w:rsidP="00023397">
            <w:pPr>
              <w:pStyle w:val="ListParagraph"/>
              <w:ind w:left="0"/>
              <w:jc w:val="both"/>
              <w:rPr>
                <w:rFonts w:ascii="Times New Roman" w:hAnsi="Times New Roman" w:cs="Times New Roman"/>
                <w:color w:val="000000"/>
                <w:sz w:val="23"/>
                <w:szCs w:val="23"/>
              </w:rPr>
            </w:pPr>
          </w:p>
        </w:tc>
        <w:tc>
          <w:tcPr>
            <w:tcW w:w="8590" w:type="dxa"/>
          </w:tcPr>
          <w:p w14:paraId="65DB5D59" w14:textId="5BB160EB" w:rsidR="00023397" w:rsidRPr="00E66E78" w:rsidRDefault="00023397" w:rsidP="00023397">
            <w:pPr>
              <w:ind w:left="166"/>
              <w:jc w:val="both"/>
              <w:rPr>
                <w:rFonts w:ascii="Times New Roman" w:hAnsi="Times New Roman" w:cs="Times New Roman"/>
                <w:sz w:val="23"/>
                <w:szCs w:val="23"/>
              </w:rPr>
            </w:pPr>
            <w:r w:rsidRPr="00E66E78">
              <w:rPr>
                <w:rFonts w:ascii="Times New Roman" w:hAnsi="Times New Roman" w:cs="Times New Roman"/>
                <w:sz w:val="23"/>
                <w:szCs w:val="23"/>
              </w:rPr>
              <w:lastRenderedPageBreak/>
              <w:t xml:space="preserve"> </w:t>
            </w:r>
          </w:p>
          <w:p w14:paraId="2E75D401"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 xml:space="preserve">In present regulation main emphasis has been given to tax rate applicable in respective year and no consideration has been given to the absolute amount of income tax paid by generating/transmission company. By doing this </w:t>
            </w:r>
            <w:proofErr w:type="gramStart"/>
            <w:r w:rsidRPr="00E66E78">
              <w:rPr>
                <w:rFonts w:ascii="Times New Roman" w:hAnsi="Times New Roman" w:cs="Times New Roman"/>
                <w:sz w:val="23"/>
                <w:szCs w:val="23"/>
              </w:rPr>
              <w:t>in  some</w:t>
            </w:r>
            <w:proofErr w:type="gramEnd"/>
            <w:r w:rsidRPr="00E66E78">
              <w:rPr>
                <w:rFonts w:ascii="Times New Roman" w:hAnsi="Times New Roman" w:cs="Times New Roman"/>
                <w:sz w:val="23"/>
                <w:szCs w:val="23"/>
              </w:rPr>
              <w:t xml:space="preserve"> cases the tax amount allowed to these companies in a particular year becomes higher than the actual tax paid. The Basic reason behind it is that as per CERC regulations fixed rate of return on equity in percentage term is allowed whereas the actual rate of return, earned by these companies on equity is lesser than return determined under these regulations. The Income tax is required to be </w:t>
            </w:r>
            <w:r w:rsidRPr="00E66E78">
              <w:rPr>
                <w:rFonts w:ascii="Times New Roman" w:hAnsi="Times New Roman" w:cs="Times New Roman"/>
                <w:sz w:val="23"/>
                <w:szCs w:val="23"/>
              </w:rPr>
              <w:lastRenderedPageBreak/>
              <w:t>paid on actual profits earned by these companies and not on the notional profit/Return allowed to these companies under CERC regulations. In our views the income tax grossing up must be restricted up to the actual tax paid by these companies in respective year.</w:t>
            </w:r>
          </w:p>
          <w:p w14:paraId="7952F3CA" w14:textId="77777777" w:rsidR="004C2528" w:rsidRPr="00E66E78" w:rsidRDefault="004C2528" w:rsidP="004C2528">
            <w:pPr>
              <w:jc w:val="both"/>
              <w:rPr>
                <w:rFonts w:ascii="Times New Roman" w:hAnsi="Times New Roman" w:cs="Times New Roman"/>
                <w:sz w:val="23"/>
                <w:szCs w:val="23"/>
              </w:rPr>
            </w:pPr>
            <w:r w:rsidRPr="00E66E78">
              <w:rPr>
                <w:rFonts w:ascii="Times New Roman" w:hAnsi="Times New Roman" w:cs="Times New Roman"/>
                <w:sz w:val="23"/>
                <w:szCs w:val="23"/>
              </w:rPr>
              <w:t xml:space="preserve">Our point can be better </w:t>
            </w:r>
            <w:proofErr w:type="gramStart"/>
            <w:r w:rsidRPr="00E66E78">
              <w:rPr>
                <w:rFonts w:ascii="Times New Roman" w:hAnsi="Times New Roman" w:cs="Times New Roman"/>
                <w:sz w:val="23"/>
                <w:szCs w:val="23"/>
              </w:rPr>
              <w:t>understand</w:t>
            </w:r>
            <w:proofErr w:type="gramEnd"/>
            <w:r w:rsidRPr="00E66E78">
              <w:rPr>
                <w:rFonts w:ascii="Times New Roman" w:hAnsi="Times New Roman" w:cs="Times New Roman"/>
                <w:sz w:val="23"/>
                <w:szCs w:val="23"/>
              </w:rPr>
              <w:t xml:space="preserve"> by the example given below:</w:t>
            </w:r>
          </w:p>
          <w:p w14:paraId="656F6907" w14:textId="32ACA7B9" w:rsidR="004C2528" w:rsidRDefault="004C2528" w:rsidP="00023397">
            <w:pPr>
              <w:ind w:left="166"/>
              <w:jc w:val="both"/>
              <w:rPr>
                <w:rFonts w:ascii="Times New Roman" w:hAnsi="Times New Roman" w:cs="Times New Roman"/>
                <w:sz w:val="23"/>
                <w:szCs w:val="23"/>
              </w:rPr>
            </w:pPr>
            <w:r w:rsidRPr="00E66E78">
              <w:rPr>
                <w:rFonts w:ascii="Times New Roman" w:hAnsi="Times New Roman" w:cs="Times New Roman"/>
                <w:sz w:val="23"/>
                <w:szCs w:val="23"/>
              </w:rPr>
              <w:t xml:space="preserve">Exp: A generating company invested 1,000 </w:t>
            </w:r>
            <w:proofErr w:type="gramStart"/>
            <w:r w:rsidRPr="00E66E78">
              <w:rPr>
                <w:rFonts w:ascii="Times New Roman" w:hAnsi="Times New Roman" w:cs="Times New Roman"/>
                <w:sz w:val="23"/>
                <w:szCs w:val="23"/>
              </w:rPr>
              <w:t>crore</w:t>
            </w:r>
            <w:proofErr w:type="gramEnd"/>
            <w:r w:rsidRPr="00E66E78">
              <w:rPr>
                <w:rFonts w:ascii="Times New Roman" w:hAnsi="Times New Roman" w:cs="Times New Roman"/>
                <w:sz w:val="23"/>
                <w:szCs w:val="23"/>
              </w:rPr>
              <w:t xml:space="preserve"> as equity and same is allowed as per the regulation.</w:t>
            </w:r>
          </w:p>
          <w:p w14:paraId="561B9AF2" w14:textId="77777777" w:rsidR="004C2528" w:rsidRDefault="004C2528" w:rsidP="00023397">
            <w:pPr>
              <w:ind w:left="166"/>
              <w:jc w:val="both"/>
              <w:rPr>
                <w:rFonts w:ascii="Times New Roman" w:hAnsi="Times New Roman" w:cs="Times New Roman"/>
                <w:sz w:val="23"/>
                <w:szCs w:val="23"/>
              </w:rPr>
            </w:pPr>
          </w:p>
          <w:tbl>
            <w:tblPr>
              <w:tblStyle w:val="TableGrid"/>
              <w:tblpPr w:leftFromText="180" w:rightFromText="180" w:vertAnchor="page" w:horzAnchor="margin" w:tblpY="3706"/>
              <w:tblOverlap w:val="never"/>
              <w:tblW w:w="8364" w:type="dxa"/>
              <w:tblLook w:val="04A0" w:firstRow="1" w:lastRow="0" w:firstColumn="1" w:lastColumn="0" w:noHBand="0" w:noVBand="1"/>
            </w:tblPr>
            <w:tblGrid>
              <w:gridCol w:w="4111"/>
              <w:gridCol w:w="4253"/>
            </w:tblGrid>
            <w:tr w:rsidR="004C2528" w:rsidRPr="00E66E78" w14:paraId="5180F8DF" w14:textId="77777777" w:rsidTr="004C2528">
              <w:trPr>
                <w:trHeight w:hRule="exact" w:val="340"/>
              </w:trPr>
              <w:tc>
                <w:tcPr>
                  <w:tcW w:w="4111" w:type="dxa"/>
                </w:tcPr>
                <w:p w14:paraId="14655321" w14:textId="77777777" w:rsidR="004C2528" w:rsidRPr="00E66E78" w:rsidRDefault="004C2528" w:rsidP="004C2528">
                  <w:pPr>
                    <w:ind w:left="166" w:right="-816"/>
                    <w:jc w:val="both"/>
                    <w:rPr>
                      <w:rFonts w:ascii="Times New Roman" w:hAnsi="Times New Roman" w:cs="Times New Roman"/>
                      <w:sz w:val="23"/>
                      <w:szCs w:val="23"/>
                    </w:rPr>
                  </w:pPr>
                  <w:r w:rsidRPr="00E66E78">
                    <w:rPr>
                      <w:rFonts w:ascii="Times New Roman" w:hAnsi="Times New Roman" w:cs="Times New Roman"/>
                      <w:sz w:val="23"/>
                      <w:szCs w:val="23"/>
                    </w:rPr>
                    <w:t>Return on Equity allowed</w:t>
                  </w:r>
                </w:p>
              </w:tc>
              <w:tc>
                <w:tcPr>
                  <w:tcW w:w="4253" w:type="dxa"/>
                </w:tcPr>
                <w:p w14:paraId="0E32E4D2"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15.5%</w:t>
                  </w:r>
                </w:p>
              </w:tc>
            </w:tr>
            <w:tr w:rsidR="004C2528" w:rsidRPr="00E66E78" w14:paraId="04A287C7" w14:textId="77777777" w:rsidTr="004C2528">
              <w:trPr>
                <w:trHeight w:hRule="exact" w:val="340"/>
              </w:trPr>
              <w:tc>
                <w:tcPr>
                  <w:tcW w:w="4111" w:type="dxa"/>
                </w:tcPr>
                <w:p w14:paraId="5BD85FC6"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Actual Return on Equity</w:t>
                  </w:r>
                </w:p>
              </w:tc>
              <w:tc>
                <w:tcPr>
                  <w:tcW w:w="4253" w:type="dxa"/>
                </w:tcPr>
                <w:p w14:paraId="16DF03D4"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 xml:space="preserve">110 </w:t>
                  </w:r>
                  <w:proofErr w:type="gramStart"/>
                  <w:r w:rsidRPr="00E66E78">
                    <w:rPr>
                      <w:rFonts w:ascii="Times New Roman" w:hAnsi="Times New Roman" w:cs="Times New Roman"/>
                      <w:sz w:val="23"/>
                      <w:szCs w:val="23"/>
                    </w:rPr>
                    <w:t>crore</w:t>
                  </w:r>
                  <w:proofErr w:type="gramEnd"/>
                  <w:r w:rsidRPr="00E66E78">
                    <w:rPr>
                      <w:rFonts w:ascii="Times New Roman" w:hAnsi="Times New Roman" w:cs="Times New Roman"/>
                      <w:sz w:val="23"/>
                      <w:szCs w:val="23"/>
                    </w:rPr>
                    <w:t xml:space="preserve"> </w:t>
                  </w:r>
                </w:p>
              </w:tc>
            </w:tr>
            <w:tr w:rsidR="004C2528" w:rsidRPr="00E66E78" w14:paraId="469A342D" w14:textId="77777777" w:rsidTr="004C2528">
              <w:trPr>
                <w:trHeight w:hRule="exact" w:val="340"/>
              </w:trPr>
              <w:tc>
                <w:tcPr>
                  <w:tcW w:w="4111" w:type="dxa"/>
                </w:tcPr>
                <w:p w14:paraId="6A3F93C3"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Income tax paid</w:t>
                  </w:r>
                </w:p>
              </w:tc>
              <w:tc>
                <w:tcPr>
                  <w:tcW w:w="4253" w:type="dxa"/>
                </w:tcPr>
                <w:p w14:paraId="2414A211"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22 Crore</w:t>
                  </w:r>
                </w:p>
              </w:tc>
            </w:tr>
            <w:tr w:rsidR="004C2528" w:rsidRPr="00E66E78" w14:paraId="23661BA5" w14:textId="77777777" w:rsidTr="004C2528">
              <w:trPr>
                <w:trHeight w:hRule="exact" w:val="340"/>
              </w:trPr>
              <w:tc>
                <w:tcPr>
                  <w:tcW w:w="4111" w:type="dxa"/>
                </w:tcPr>
                <w:p w14:paraId="24D07F8F"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Income tax rate as per regulation 31</w:t>
                  </w:r>
                </w:p>
              </w:tc>
              <w:tc>
                <w:tcPr>
                  <w:tcW w:w="4253" w:type="dxa"/>
                </w:tcPr>
                <w:p w14:paraId="6DBA694A"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22/110*100=20%</w:t>
                  </w:r>
                </w:p>
              </w:tc>
            </w:tr>
            <w:tr w:rsidR="004C2528" w:rsidRPr="00E66E78" w14:paraId="3CB8C404" w14:textId="77777777" w:rsidTr="004C2528">
              <w:trPr>
                <w:trHeight w:hRule="exact" w:val="340"/>
              </w:trPr>
              <w:tc>
                <w:tcPr>
                  <w:tcW w:w="4111" w:type="dxa"/>
                </w:tcPr>
                <w:p w14:paraId="1F3F41D0"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 xml:space="preserve">Rate of </w:t>
                  </w:r>
                  <w:proofErr w:type="spellStart"/>
                  <w:proofErr w:type="gramStart"/>
                  <w:r w:rsidRPr="00E66E78">
                    <w:rPr>
                      <w:rFonts w:ascii="Times New Roman" w:hAnsi="Times New Roman" w:cs="Times New Roman"/>
                      <w:sz w:val="23"/>
                      <w:szCs w:val="23"/>
                    </w:rPr>
                    <w:t>pre tax</w:t>
                  </w:r>
                  <w:proofErr w:type="spellEnd"/>
                  <w:proofErr w:type="gramEnd"/>
                  <w:r w:rsidRPr="00E66E78">
                    <w:rPr>
                      <w:rFonts w:ascii="Times New Roman" w:hAnsi="Times New Roman" w:cs="Times New Roman"/>
                      <w:sz w:val="23"/>
                      <w:szCs w:val="23"/>
                    </w:rPr>
                    <w:t xml:space="preserve"> return on equity</w:t>
                  </w:r>
                </w:p>
              </w:tc>
              <w:tc>
                <w:tcPr>
                  <w:tcW w:w="4253" w:type="dxa"/>
                </w:tcPr>
                <w:p w14:paraId="58CC9D3B"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15.5/1-20% = 19.375</w:t>
                  </w:r>
                </w:p>
              </w:tc>
            </w:tr>
            <w:tr w:rsidR="004C2528" w:rsidRPr="00E66E78" w14:paraId="53C24953" w14:textId="77777777" w:rsidTr="004C2528">
              <w:trPr>
                <w:trHeight w:hRule="exact" w:val="340"/>
              </w:trPr>
              <w:tc>
                <w:tcPr>
                  <w:tcW w:w="4111" w:type="dxa"/>
                </w:tcPr>
                <w:p w14:paraId="1744904B"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Absolute return on equity</w:t>
                  </w:r>
                </w:p>
              </w:tc>
              <w:tc>
                <w:tcPr>
                  <w:tcW w:w="4253" w:type="dxa"/>
                </w:tcPr>
                <w:p w14:paraId="3C60419F"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 xml:space="preserve">1,000 </w:t>
                  </w:r>
                  <w:proofErr w:type="gramStart"/>
                  <w:r w:rsidRPr="00E66E78">
                    <w:rPr>
                      <w:rFonts w:ascii="Times New Roman" w:hAnsi="Times New Roman" w:cs="Times New Roman"/>
                      <w:sz w:val="23"/>
                      <w:szCs w:val="23"/>
                    </w:rPr>
                    <w:t>crore</w:t>
                  </w:r>
                  <w:proofErr w:type="gramEnd"/>
                  <w:r w:rsidRPr="00E66E78">
                    <w:rPr>
                      <w:rFonts w:ascii="Times New Roman" w:hAnsi="Times New Roman" w:cs="Times New Roman"/>
                      <w:sz w:val="23"/>
                      <w:szCs w:val="23"/>
                    </w:rPr>
                    <w:t xml:space="preserve"> *15.5% = 155 crore</w:t>
                  </w:r>
                </w:p>
              </w:tc>
            </w:tr>
            <w:tr w:rsidR="004C2528" w:rsidRPr="00E66E78" w14:paraId="401DAD29" w14:textId="77777777" w:rsidTr="004C2528">
              <w:trPr>
                <w:trHeight w:hRule="exact" w:val="340"/>
              </w:trPr>
              <w:tc>
                <w:tcPr>
                  <w:tcW w:w="4111" w:type="dxa"/>
                </w:tcPr>
                <w:p w14:paraId="5F83E9D0" w14:textId="77777777" w:rsidR="004C2528" w:rsidRPr="00E66E78" w:rsidRDefault="004C2528" w:rsidP="004C2528">
                  <w:pPr>
                    <w:ind w:left="166"/>
                    <w:jc w:val="both"/>
                    <w:rPr>
                      <w:rFonts w:ascii="Times New Roman" w:hAnsi="Times New Roman" w:cs="Times New Roman"/>
                      <w:sz w:val="23"/>
                      <w:szCs w:val="23"/>
                    </w:rPr>
                  </w:pPr>
                  <w:proofErr w:type="spellStart"/>
                  <w:proofErr w:type="gramStart"/>
                  <w:r w:rsidRPr="00E66E78">
                    <w:rPr>
                      <w:rFonts w:ascii="Times New Roman" w:hAnsi="Times New Roman" w:cs="Times New Roman"/>
                      <w:sz w:val="23"/>
                      <w:szCs w:val="23"/>
                    </w:rPr>
                    <w:t>Pre tax</w:t>
                  </w:r>
                  <w:proofErr w:type="spellEnd"/>
                  <w:proofErr w:type="gramEnd"/>
                  <w:r w:rsidRPr="00E66E78">
                    <w:rPr>
                      <w:rFonts w:ascii="Times New Roman" w:hAnsi="Times New Roman" w:cs="Times New Roman"/>
                      <w:sz w:val="23"/>
                      <w:szCs w:val="23"/>
                    </w:rPr>
                    <w:t xml:space="preserve"> return on equity</w:t>
                  </w:r>
                </w:p>
              </w:tc>
              <w:tc>
                <w:tcPr>
                  <w:tcW w:w="4253" w:type="dxa"/>
                </w:tcPr>
                <w:p w14:paraId="62ADC9A5"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 xml:space="preserve">1,000 crore * 19.375% = 193.75 </w:t>
                  </w:r>
                  <w:proofErr w:type="gramStart"/>
                  <w:r w:rsidRPr="00E66E78">
                    <w:rPr>
                      <w:rFonts w:ascii="Times New Roman" w:hAnsi="Times New Roman" w:cs="Times New Roman"/>
                      <w:sz w:val="23"/>
                      <w:szCs w:val="23"/>
                    </w:rPr>
                    <w:t>crore</w:t>
                  </w:r>
                  <w:proofErr w:type="gramEnd"/>
                </w:p>
              </w:tc>
            </w:tr>
            <w:tr w:rsidR="004C2528" w:rsidRPr="00E66E78" w14:paraId="28DB5659" w14:textId="77777777" w:rsidTr="004C2528">
              <w:trPr>
                <w:trHeight w:hRule="exact" w:val="340"/>
              </w:trPr>
              <w:tc>
                <w:tcPr>
                  <w:tcW w:w="4111" w:type="dxa"/>
                </w:tcPr>
                <w:p w14:paraId="4D88DF27"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Tax allowed as per current provisions</w:t>
                  </w:r>
                </w:p>
              </w:tc>
              <w:tc>
                <w:tcPr>
                  <w:tcW w:w="4253" w:type="dxa"/>
                </w:tcPr>
                <w:p w14:paraId="16E5AC2B"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193.75 - 155 = 38.75 crore</w:t>
                  </w:r>
                </w:p>
                <w:p w14:paraId="040AAEAA" w14:textId="77777777" w:rsidR="004C2528" w:rsidRPr="00E66E78" w:rsidRDefault="004C2528" w:rsidP="004C2528">
                  <w:pPr>
                    <w:ind w:left="166"/>
                    <w:jc w:val="both"/>
                    <w:rPr>
                      <w:rFonts w:ascii="Times New Roman" w:hAnsi="Times New Roman" w:cs="Times New Roman"/>
                      <w:sz w:val="23"/>
                      <w:szCs w:val="23"/>
                    </w:rPr>
                  </w:pPr>
                </w:p>
              </w:tc>
            </w:tr>
            <w:tr w:rsidR="004C2528" w:rsidRPr="00E66E78" w14:paraId="6B2B28E5" w14:textId="77777777" w:rsidTr="004C2528">
              <w:trPr>
                <w:trHeight w:hRule="exact" w:val="340"/>
              </w:trPr>
              <w:tc>
                <w:tcPr>
                  <w:tcW w:w="4111" w:type="dxa"/>
                </w:tcPr>
                <w:p w14:paraId="018C5CB8"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Actual tax paid</w:t>
                  </w:r>
                </w:p>
              </w:tc>
              <w:tc>
                <w:tcPr>
                  <w:tcW w:w="4253" w:type="dxa"/>
                </w:tcPr>
                <w:p w14:paraId="00CD9DCB"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 xml:space="preserve">22 </w:t>
                  </w:r>
                  <w:proofErr w:type="gramStart"/>
                  <w:r w:rsidRPr="00E66E78">
                    <w:rPr>
                      <w:rFonts w:ascii="Times New Roman" w:hAnsi="Times New Roman" w:cs="Times New Roman"/>
                      <w:sz w:val="23"/>
                      <w:szCs w:val="23"/>
                    </w:rPr>
                    <w:t>crore</w:t>
                  </w:r>
                  <w:proofErr w:type="gramEnd"/>
                </w:p>
              </w:tc>
            </w:tr>
            <w:tr w:rsidR="004C2528" w:rsidRPr="00E66E78" w14:paraId="65FDD60F" w14:textId="77777777" w:rsidTr="004C2528">
              <w:trPr>
                <w:trHeight w:hRule="exact" w:val="340"/>
              </w:trPr>
              <w:tc>
                <w:tcPr>
                  <w:tcW w:w="4111" w:type="dxa"/>
                </w:tcPr>
                <w:p w14:paraId="71CCCEB6"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Excess allowed under these provisions</w:t>
                  </w:r>
                </w:p>
              </w:tc>
              <w:tc>
                <w:tcPr>
                  <w:tcW w:w="4253" w:type="dxa"/>
                </w:tcPr>
                <w:p w14:paraId="592314D3" w14:textId="77777777" w:rsidR="004C2528" w:rsidRPr="00E66E78" w:rsidRDefault="004C2528" w:rsidP="004C2528">
                  <w:pPr>
                    <w:ind w:left="166"/>
                    <w:jc w:val="both"/>
                    <w:rPr>
                      <w:rFonts w:ascii="Times New Roman" w:hAnsi="Times New Roman" w:cs="Times New Roman"/>
                      <w:sz w:val="23"/>
                      <w:szCs w:val="23"/>
                    </w:rPr>
                  </w:pPr>
                  <w:r w:rsidRPr="00E66E78">
                    <w:rPr>
                      <w:rFonts w:ascii="Times New Roman" w:hAnsi="Times New Roman" w:cs="Times New Roman"/>
                      <w:sz w:val="23"/>
                      <w:szCs w:val="23"/>
                    </w:rPr>
                    <w:t>38.75 - 22 = 16.75 crore</w:t>
                  </w:r>
                </w:p>
                <w:p w14:paraId="31E2D478" w14:textId="77777777" w:rsidR="004C2528" w:rsidRPr="00E66E78" w:rsidRDefault="004C2528" w:rsidP="004C2528">
                  <w:pPr>
                    <w:ind w:left="166"/>
                    <w:jc w:val="both"/>
                    <w:rPr>
                      <w:rFonts w:ascii="Times New Roman" w:hAnsi="Times New Roman" w:cs="Times New Roman"/>
                      <w:sz w:val="23"/>
                      <w:szCs w:val="23"/>
                    </w:rPr>
                  </w:pPr>
                </w:p>
              </w:tc>
            </w:tr>
          </w:tbl>
          <w:p w14:paraId="60DC92B2" w14:textId="5943AD09" w:rsidR="00023397" w:rsidRPr="00E66E78" w:rsidRDefault="00023397" w:rsidP="00023397">
            <w:pPr>
              <w:ind w:left="166"/>
              <w:jc w:val="both"/>
              <w:rPr>
                <w:rFonts w:ascii="Times New Roman" w:hAnsi="Times New Roman" w:cs="Times New Roman"/>
                <w:sz w:val="23"/>
                <w:szCs w:val="23"/>
              </w:rPr>
            </w:pPr>
            <w:r w:rsidRPr="00E66E78">
              <w:rPr>
                <w:rFonts w:ascii="Times New Roman" w:hAnsi="Times New Roman" w:cs="Times New Roman"/>
                <w:sz w:val="23"/>
                <w:szCs w:val="23"/>
              </w:rPr>
              <w:t>Accordingly</w:t>
            </w:r>
            <w:r>
              <w:rPr>
                <w:rFonts w:ascii="Times New Roman" w:hAnsi="Times New Roman" w:cs="Times New Roman"/>
                <w:sz w:val="23"/>
                <w:szCs w:val="23"/>
              </w:rPr>
              <w:t>,</w:t>
            </w:r>
            <w:r w:rsidRPr="00E66E78">
              <w:rPr>
                <w:rFonts w:ascii="Times New Roman" w:hAnsi="Times New Roman" w:cs="Times New Roman"/>
                <w:sz w:val="23"/>
                <w:szCs w:val="23"/>
              </w:rPr>
              <w:t xml:space="preserve"> as per example given above the actual tax paid by the generating company is 22 </w:t>
            </w:r>
            <w:proofErr w:type="gramStart"/>
            <w:r w:rsidRPr="00E66E78">
              <w:rPr>
                <w:rFonts w:ascii="Times New Roman" w:hAnsi="Times New Roman" w:cs="Times New Roman"/>
                <w:sz w:val="23"/>
                <w:szCs w:val="23"/>
              </w:rPr>
              <w:t>crore</w:t>
            </w:r>
            <w:proofErr w:type="gramEnd"/>
            <w:r w:rsidRPr="00E66E78">
              <w:rPr>
                <w:rFonts w:ascii="Times New Roman" w:hAnsi="Times New Roman" w:cs="Times New Roman"/>
                <w:sz w:val="23"/>
                <w:szCs w:val="23"/>
              </w:rPr>
              <w:t xml:space="preserve"> whereas allowed under these regulation is 38.75 crore. In our views the total tax on return on equity must not be more than actual tax paid by the company. As the tax is an uncontrollable factor, </w:t>
            </w:r>
            <w:proofErr w:type="gramStart"/>
            <w:r w:rsidRPr="00E66E78">
              <w:rPr>
                <w:rFonts w:ascii="Times New Roman" w:hAnsi="Times New Roman" w:cs="Times New Roman"/>
                <w:sz w:val="23"/>
                <w:szCs w:val="23"/>
              </w:rPr>
              <w:t>So</w:t>
            </w:r>
            <w:proofErr w:type="gramEnd"/>
            <w:r w:rsidRPr="00E66E78">
              <w:rPr>
                <w:rFonts w:ascii="Times New Roman" w:hAnsi="Times New Roman" w:cs="Times New Roman"/>
                <w:sz w:val="23"/>
                <w:szCs w:val="23"/>
              </w:rPr>
              <w:t xml:space="preserve"> no benefits must be accrue to the generating/transmission company on account of tax paid by them. Hence the regulation may be amended accordingly.</w:t>
            </w:r>
          </w:p>
          <w:p w14:paraId="20F86538" w14:textId="34597F20" w:rsidR="00023397" w:rsidRPr="00256D50" w:rsidRDefault="00023397" w:rsidP="00256D50">
            <w:pPr>
              <w:ind w:left="166"/>
              <w:jc w:val="both"/>
              <w:rPr>
                <w:rFonts w:ascii="Times New Roman" w:hAnsi="Times New Roman" w:cs="Times New Roman"/>
                <w:b/>
                <w:bCs/>
                <w:sz w:val="23"/>
                <w:szCs w:val="23"/>
              </w:rPr>
            </w:pPr>
            <w:r w:rsidRPr="00E66E78">
              <w:rPr>
                <w:rFonts w:ascii="Times New Roman" w:hAnsi="Times New Roman" w:cs="Times New Roman"/>
                <w:sz w:val="23"/>
                <w:szCs w:val="23"/>
              </w:rPr>
              <w:t xml:space="preserve">Further as per Income tax act, companies pay Income tax/Advance Tax periodically, whereas tax allowed being a part of tariff accrues to generating/transmission companies on monthly basis, </w:t>
            </w:r>
            <w:proofErr w:type="gramStart"/>
            <w:r w:rsidRPr="00E66E78">
              <w:rPr>
                <w:rFonts w:ascii="Times New Roman" w:hAnsi="Times New Roman" w:cs="Times New Roman"/>
                <w:sz w:val="23"/>
                <w:szCs w:val="23"/>
              </w:rPr>
              <w:t>So</w:t>
            </w:r>
            <w:proofErr w:type="gramEnd"/>
            <w:r w:rsidRPr="00E66E78">
              <w:rPr>
                <w:rFonts w:ascii="Times New Roman" w:hAnsi="Times New Roman" w:cs="Times New Roman"/>
                <w:sz w:val="23"/>
                <w:szCs w:val="23"/>
              </w:rPr>
              <w:t xml:space="preserve"> some credit due to saving of interest accrues to this companies may also be passed on to </w:t>
            </w:r>
            <w:r w:rsidRPr="00A9746C">
              <w:rPr>
                <w:rFonts w:ascii="Times New Roman" w:hAnsi="Times New Roman" w:cs="Times New Roman"/>
                <w:sz w:val="23"/>
                <w:szCs w:val="23"/>
              </w:rPr>
              <w:t>Discoms.</w:t>
            </w:r>
          </w:p>
        </w:tc>
      </w:tr>
      <w:tr w:rsidR="00A41DC7" w14:paraId="6B9AB426" w14:textId="77777777" w:rsidTr="004C2528">
        <w:tc>
          <w:tcPr>
            <w:tcW w:w="720" w:type="dxa"/>
          </w:tcPr>
          <w:p w14:paraId="5D3CFB00" w14:textId="77777777" w:rsidR="00023397" w:rsidRPr="00B4582D" w:rsidRDefault="00023397" w:rsidP="008E3786">
            <w:pPr>
              <w:pStyle w:val="ListParagraph"/>
              <w:numPr>
                <w:ilvl w:val="0"/>
                <w:numId w:val="41"/>
              </w:numPr>
              <w:jc w:val="right"/>
              <w:rPr>
                <w:rFonts w:ascii="Times New Roman" w:hAnsi="Times New Roman" w:cs="Times New Roman"/>
                <w:sz w:val="23"/>
                <w:szCs w:val="23"/>
              </w:rPr>
            </w:pPr>
          </w:p>
        </w:tc>
        <w:tc>
          <w:tcPr>
            <w:tcW w:w="2317" w:type="dxa"/>
          </w:tcPr>
          <w:p w14:paraId="336EC134" w14:textId="77777777" w:rsidR="00023397" w:rsidRPr="00023397" w:rsidRDefault="00023397" w:rsidP="00023397">
            <w:pPr>
              <w:jc w:val="both"/>
              <w:rPr>
                <w:rFonts w:ascii="Times New Roman" w:hAnsi="Times New Roman" w:cs="Times New Roman"/>
                <w:sz w:val="23"/>
                <w:szCs w:val="23"/>
              </w:rPr>
            </w:pPr>
            <w:r w:rsidRPr="00023397">
              <w:rPr>
                <w:rFonts w:ascii="Times New Roman" w:hAnsi="Times New Roman" w:cs="Times New Roman"/>
                <w:sz w:val="23"/>
                <w:szCs w:val="23"/>
              </w:rPr>
              <w:t>Regulation 34 (Interest on Working Capital)</w:t>
            </w:r>
          </w:p>
          <w:p w14:paraId="07762803" w14:textId="77777777" w:rsidR="00023397" w:rsidRPr="00023397" w:rsidRDefault="00023397" w:rsidP="00023397">
            <w:pPr>
              <w:jc w:val="both"/>
              <w:rPr>
                <w:rFonts w:ascii="Times New Roman" w:hAnsi="Times New Roman" w:cs="Times New Roman"/>
                <w:sz w:val="23"/>
                <w:szCs w:val="23"/>
              </w:rPr>
            </w:pPr>
          </w:p>
        </w:tc>
        <w:tc>
          <w:tcPr>
            <w:tcW w:w="3443" w:type="dxa"/>
          </w:tcPr>
          <w:p w14:paraId="7412985C" w14:textId="46258DF9" w:rsidR="00023397" w:rsidRDefault="00023397" w:rsidP="008E3786">
            <w:pPr>
              <w:pStyle w:val="ListParagraph"/>
              <w:numPr>
                <w:ilvl w:val="0"/>
                <w:numId w:val="46"/>
              </w:numPr>
              <w:ind w:left="271" w:hanging="270"/>
              <w:jc w:val="both"/>
              <w:rPr>
                <w:rFonts w:ascii="Times New Roman" w:hAnsi="Times New Roman" w:cs="Times New Roman"/>
                <w:sz w:val="23"/>
                <w:szCs w:val="23"/>
              </w:rPr>
            </w:pPr>
            <w:r>
              <w:rPr>
                <w:rFonts w:ascii="Times New Roman" w:hAnsi="Times New Roman" w:cs="Times New Roman"/>
                <w:color w:val="000000"/>
                <w:sz w:val="23"/>
                <w:szCs w:val="23"/>
              </w:rPr>
              <w:t>As per Clause 1 of Regulation 34</w:t>
            </w:r>
            <w:r>
              <w:rPr>
                <w:rFonts w:ascii="Times New Roman" w:hAnsi="Times New Roman" w:cs="Times New Roman"/>
                <w:sz w:val="23"/>
                <w:szCs w:val="23"/>
              </w:rPr>
              <w:t xml:space="preserve"> (Clause 1 (a)(vi), 1(b)(iii), 1(c)(iv)) of draft regulation, </w:t>
            </w:r>
            <w:r w:rsidRPr="00E66E78">
              <w:rPr>
                <w:rFonts w:ascii="Times New Roman" w:hAnsi="Times New Roman" w:cs="Times New Roman"/>
                <w:sz w:val="23"/>
                <w:szCs w:val="23"/>
              </w:rPr>
              <w:t xml:space="preserve">Receivables equivalent to 45 days of capacity charge and </w:t>
            </w:r>
            <w:r w:rsidRPr="00E66E78">
              <w:rPr>
                <w:rFonts w:ascii="Times New Roman" w:hAnsi="Times New Roman" w:cs="Times New Roman"/>
                <w:sz w:val="23"/>
                <w:szCs w:val="23"/>
              </w:rPr>
              <w:lastRenderedPageBreak/>
              <w:t xml:space="preserve">energy charge for sale of electricity </w:t>
            </w:r>
            <w:r>
              <w:rPr>
                <w:rFonts w:ascii="Times New Roman" w:hAnsi="Times New Roman" w:cs="Times New Roman"/>
                <w:sz w:val="23"/>
                <w:szCs w:val="23"/>
              </w:rPr>
              <w:t xml:space="preserve">are </w:t>
            </w:r>
            <w:r w:rsidRPr="00E66E78">
              <w:rPr>
                <w:rFonts w:ascii="Times New Roman" w:hAnsi="Times New Roman" w:cs="Times New Roman"/>
                <w:sz w:val="23"/>
                <w:szCs w:val="23"/>
              </w:rPr>
              <w:t xml:space="preserve">calculated. </w:t>
            </w:r>
          </w:p>
          <w:p w14:paraId="7582527F" w14:textId="77777777" w:rsidR="00023397" w:rsidRDefault="00023397" w:rsidP="00023397">
            <w:pPr>
              <w:ind w:left="-14"/>
              <w:jc w:val="both"/>
              <w:rPr>
                <w:rFonts w:ascii="Times New Roman" w:hAnsi="Times New Roman" w:cs="Times New Roman"/>
                <w:sz w:val="23"/>
                <w:szCs w:val="23"/>
              </w:rPr>
            </w:pPr>
          </w:p>
          <w:p w14:paraId="5BBE2853" w14:textId="77777777" w:rsidR="00023397" w:rsidRDefault="00023397" w:rsidP="00023397">
            <w:pPr>
              <w:ind w:left="-14"/>
              <w:jc w:val="both"/>
              <w:rPr>
                <w:rFonts w:ascii="Times New Roman" w:hAnsi="Times New Roman" w:cs="Times New Roman"/>
                <w:sz w:val="23"/>
                <w:szCs w:val="23"/>
              </w:rPr>
            </w:pPr>
          </w:p>
          <w:p w14:paraId="78A06859" w14:textId="77777777" w:rsidR="00023397" w:rsidRDefault="00023397" w:rsidP="00023397">
            <w:pPr>
              <w:ind w:left="-14"/>
              <w:jc w:val="both"/>
              <w:rPr>
                <w:rFonts w:ascii="Times New Roman" w:hAnsi="Times New Roman" w:cs="Times New Roman"/>
                <w:sz w:val="23"/>
                <w:szCs w:val="23"/>
              </w:rPr>
            </w:pPr>
          </w:p>
          <w:p w14:paraId="145EBFE8" w14:textId="77777777" w:rsidR="00023397" w:rsidRDefault="00023397" w:rsidP="00023397">
            <w:pPr>
              <w:ind w:left="-14"/>
              <w:jc w:val="both"/>
              <w:rPr>
                <w:rFonts w:ascii="Times New Roman" w:hAnsi="Times New Roman" w:cs="Times New Roman"/>
                <w:sz w:val="23"/>
                <w:szCs w:val="23"/>
              </w:rPr>
            </w:pPr>
          </w:p>
          <w:p w14:paraId="79313961" w14:textId="77777777" w:rsidR="00023397" w:rsidRDefault="00023397" w:rsidP="00023397">
            <w:pPr>
              <w:ind w:left="-14"/>
              <w:jc w:val="both"/>
              <w:rPr>
                <w:rFonts w:ascii="Times New Roman" w:hAnsi="Times New Roman" w:cs="Times New Roman"/>
                <w:sz w:val="23"/>
                <w:szCs w:val="23"/>
              </w:rPr>
            </w:pPr>
          </w:p>
          <w:p w14:paraId="0E4F3C53" w14:textId="77777777" w:rsidR="00023397" w:rsidRDefault="00023397" w:rsidP="00023397">
            <w:pPr>
              <w:ind w:left="-14"/>
              <w:jc w:val="both"/>
              <w:rPr>
                <w:rFonts w:ascii="Times New Roman" w:hAnsi="Times New Roman" w:cs="Times New Roman"/>
                <w:sz w:val="23"/>
                <w:szCs w:val="23"/>
              </w:rPr>
            </w:pPr>
          </w:p>
          <w:p w14:paraId="2D9349D1" w14:textId="77777777" w:rsidR="00023397" w:rsidRDefault="00023397" w:rsidP="00023397">
            <w:pPr>
              <w:ind w:left="-14"/>
              <w:jc w:val="both"/>
              <w:rPr>
                <w:rFonts w:ascii="Times New Roman" w:hAnsi="Times New Roman" w:cs="Times New Roman"/>
                <w:sz w:val="23"/>
                <w:szCs w:val="23"/>
              </w:rPr>
            </w:pPr>
          </w:p>
          <w:p w14:paraId="044C6A73" w14:textId="77777777" w:rsidR="00023397" w:rsidRDefault="00023397" w:rsidP="00023397">
            <w:pPr>
              <w:ind w:left="-14"/>
              <w:jc w:val="both"/>
              <w:rPr>
                <w:rFonts w:ascii="Times New Roman" w:hAnsi="Times New Roman" w:cs="Times New Roman"/>
                <w:sz w:val="23"/>
                <w:szCs w:val="23"/>
              </w:rPr>
            </w:pPr>
          </w:p>
          <w:p w14:paraId="4655A06C" w14:textId="77777777" w:rsidR="00023397" w:rsidRDefault="00023397" w:rsidP="00023397">
            <w:pPr>
              <w:ind w:left="-14"/>
              <w:jc w:val="both"/>
              <w:rPr>
                <w:rFonts w:ascii="Times New Roman" w:hAnsi="Times New Roman" w:cs="Times New Roman"/>
                <w:sz w:val="23"/>
                <w:szCs w:val="23"/>
              </w:rPr>
            </w:pPr>
          </w:p>
          <w:p w14:paraId="16BF4A63" w14:textId="77777777" w:rsidR="00023397" w:rsidRDefault="00023397" w:rsidP="00023397">
            <w:pPr>
              <w:ind w:left="-14"/>
              <w:jc w:val="both"/>
              <w:rPr>
                <w:rFonts w:ascii="Times New Roman" w:hAnsi="Times New Roman" w:cs="Times New Roman"/>
                <w:sz w:val="23"/>
                <w:szCs w:val="23"/>
              </w:rPr>
            </w:pPr>
          </w:p>
          <w:p w14:paraId="5833299B" w14:textId="77777777" w:rsidR="00023397" w:rsidRDefault="00023397" w:rsidP="00023397">
            <w:pPr>
              <w:ind w:left="-14"/>
              <w:jc w:val="both"/>
              <w:rPr>
                <w:rFonts w:ascii="Times New Roman" w:hAnsi="Times New Roman" w:cs="Times New Roman"/>
                <w:sz w:val="23"/>
                <w:szCs w:val="23"/>
              </w:rPr>
            </w:pPr>
          </w:p>
          <w:p w14:paraId="72252F7A" w14:textId="77777777" w:rsidR="00023397" w:rsidRDefault="00023397" w:rsidP="00023397">
            <w:pPr>
              <w:ind w:left="-14"/>
              <w:jc w:val="both"/>
              <w:rPr>
                <w:rFonts w:ascii="Times New Roman" w:hAnsi="Times New Roman" w:cs="Times New Roman"/>
                <w:sz w:val="23"/>
                <w:szCs w:val="23"/>
              </w:rPr>
            </w:pPr>
          </w:p>
          <w:p w14:paraId="179B590E" w14:textId="64D7976A" w:rsidR="00023397" w:rsidRPr="008E3786" w:rsidRDefault="00023397" w:rsidP="008E3786">
            <w:pPr>
              <w:pStyle w:val="ListParagraph"/>
              <w:numPr>
                <w:ilvl w:val="0"/>
                <w:numId w:val="46"/>
              </w:numPr>
              <w:ind w:left="271" w:hanging="271"/>
              <w:jc w:val="both"/>
              <w:rPr>
                <w:rFonts w:ascii="Times New Roman" w:hAnsi="Times New Roman" w:cs="Times New Roman"/>
                <w:sz w:val="23"/>
                <w:szCs w:val="23"/>
              </w:rPr>
            </w:pPr>
            <w:r w:rsidRPr="008E3786">
              <w:rPr>
                <w:rFonts w:ascii="Times New Roman" w:hAnsi="Times New Roman" w:cs="Times New Roman"/>
                <w:sz w:val="23"/>
                <w:szCs w:val="23"/>
              </w:rPr>
              <w:t>Clause 3 of Regulation 34 of draft regulation proposes that the Rate of interest on working capital shall be on a normative basis and shall be considered at the Reference Rate of Interest as on 1st April of the year.</w:t>
            </w:r>
          </w:p>
          <w:p w14:paraId="5AE9BBFA" w14:textId="77777777" w:rsidR="00023397" w:rsidRPr="00E66E78" w:rsidRDefault="00023397" w:rsidP="00023397">
            <w:pPr>
              <w:ind w:left="-14"/>
              <w:jc w:val="both"/>
              <w:rPr>
                <w:rFonts w:ascii="Times New Roman" w:hAnsi="Times New Roman" w:cs="Times New Roman"/>
                <w:sz w:val="23"/>
                <w:szCs w:val="23"/>
              </w:rPr>
            </w:pPr>
          </w:p>
        </w:tc>
        <w:tc>
          <w:tcPr>
            <w:tcW w:w="8590" w:type="dxa"/>
          </w:tcPr>
          <w:p w14:paraId="335A30A6" w14:textId="77777777" w:rsidR="00023397" w:rsidRPr="00E66E78" w:rsidRDefault="00023397" w:rsidP="00023397">
            <w:pPr>
              <w:ind w:left="76"/>
              <w:jc w:val="both"/>
              <w:rPr>
                <w:rFonts w:ascii="Times New Roman" w:hAnsi="Times New Roman" w:cs="Times New Roman"/>
                <w:sz w:val="23"/>
                <w:szCs w:val="23"/>
              </w:rPr>
            </w:pPr>
            <w:r w:rsidRPr="00E66E78">
              <w:rPr>
                <w:rFonts w:ascii="Times New Roman" w:hAnsi="Times New Roman" w:cs="Times New Roman"/>
                <w:sz w:val="23"/>
                <w:szCs w:val="23"/>
              </w:rPr>
              <w:lastRenderedPageBreak/>
              <w:t>This method is hold good and near to actual if plant load factor (PLF) is near to NAPAF.</w:t>
            </w:r>
            <w:r>
              <w:rPr>
                <w:rFonts w:ascii="Times New Roman" w:hAnsi="Times New Roman" w:cs="Times New Roman"/>
                <w:sz w:val="23"/>
                <w:szCs w:val="23"/>
              </w:rPr>
              <w:t xml:space="preserve"> </w:t>
            </w:r>
            <w:r w:rsidRPr="00E66E78">
              <w:rPr>
                <w:rFonts w:ascii="Times New Roman" w:hAnsi="Times New Roman" w:cs="Times New Roman"/>
                <w:sz w:val="23"/>
                <w:szCs w:val="23"/>
              </w:rPr>
              <w:t xml:space="preserve">But </w:t>
            </w:r>
            <w:proofErr w:type="gramStart"/>
            <w:r w:rsidRPr="00E66E78">
              <w:rPr>
                <w:rFonts w:ascii="Times New Roman" w:hAnsi="Times New Roman" w:cs="Times New Roman"/>
                <w:sz w:val="23"/>
                <w:szCs w:val="23"/>
              </w:rPr>
              <w:t>actually</w:t>
            </w:r>
            <w:proofErr w:type="gramEnd"/>
            <w:r w:rsidRPr="00E66E78">
              <w:rPr>
                <w:rFonts w:ascii="Times New Roman" w:hAnsi="Times New Roman" w:cs="Times New Roman"/>
                <w:sz w:val="23"/>
                <w:szCs w:val="23"/>
              </w:rPr>
              <w:t xml:space="preserve"> the PLF of Thermal plants are on very much lower side. General NAPAF rates is fixed at 83 as per Tariff regulation, 2019</w:t>
            </w:r>
            <w:r>
              <w:rPr>
                <w:rFonts w:ascii="Times New Roman" w:hAnsi="Times New Roman" w:cs="Times New Roman"/>
                <w:sz w:val="23"/>
                <w:szCs w:val="23"/>
              </w:rPr>
              <w:t>,</w:t>
            </w:r>
            <w:r w:rsidRPr="00E66E78">
              <w:rPr>
                <w:rFonts w:ascii="Times New Roman" w:hAnsi="Times New Roman" w:cs="Times New Roman"/>
                <w:sz w:val="23"/>
                <w:szCs w:val="23"/>
              </w:rPr>
              <w:t xml:space="preserve"> </w:t>
            </w:r>
            <w:proofErr w:type="spellStart"/>
            <w:proofErr w:type="gramStart"/>
            <w:r w:rsidRPr="00E66E78">
              <w:rPr>
                <w:rFonts w:ascii="Times New Roman" w:hAnsi="Times New Roman" w:cs="Times New Roman"/>
                <w:sz w:val="23"/>
                <w:szCs w:val="23"/>
              </w:rPr>
              <w:t>where as</w:t>
            </w:r>
            <w:proofErr w:type="spellEnd"/>
            <w:proofErr w:type="gramEnd"/>
            <w:r w:rsidRPr="00E66E78">
              <w:rPr>
                <w:rFonts w:ascii="Times New Roman" w:hAnsi="Times New Roman" w:cs="Times New Roman"/>
                <w:sz w:val="23"/>
                <w:szCs w:val="23"/>
              </w:rPr>
              <w:t xml:space="preserve"> average Actual PLF is in the range of 55-60%.</w:t>
            </w:r>
            <w:r>
              <w:rPr>
                <w:rFonts w:ascii="Times New Roman" w:hAnsi="Times New Roman" w:cs="Times New Roman"/>
                <w:sz w:val="23"/>
                <w:szCs w:val="23"/>
              </w:rPr>
              <w:t xml:space="preserve"> </w:t>
            </w:r>
            <w:r w:rsidRPr="00E66E78">
              <w:rPr>
                <w:rFonts w:ascii="Times New Roman" w:hAnsi="Times New Roman" w:cs="Times New Roman"/>
                <w:sz w:val="23"/>
                <w:szCs w:val="23"/>
              </w:rPr>
              <w:t>Further, PLF factor for those plant who does Not fall in merit in MoD (merit order dispatch) is much lower due to Higher variable cost (energy charges</w:t>
            </w:r>
            <w:proofErr w:type="gramStart"/>
            <w:r w:rsidRPr="00E66E78">
              <w:rPr>
                <w:rFonts w:ascii="Times New Roman" w:hAnsi="Times New Roman" w:cs="Times New Roman"/>
                <w:sz w:val="23"/>
                <w:szCs w:val="23"/>
              </w:rPr>
              <w:t>) .</w:t>
            </w:r>
            <w:proofErr w:type="gramEnd"/>
            <w:r w:rsidRPr="00E66E78">
              <w:rPr>
                <w:rFonts w:ascii="Times New Roman" w:hAnsi="Times New Roman" w:cs="Times New Roman"/>
                <w:sz w:val="23"/>
                <w:szCs w:val="23"/>
              </w:rPr>
              <w:t xml:space="preserve"> This has allowed undue benefited to inefficient plants due to lower PLF as per prevalent regulations. </w:t>
            </w:r>
            <w:r w:rsidRPr="00E66E78">
              <w:rPr>
                <w:rFonts w:ascii="Times New Roman" w:hAnsi="Times New Roman" w:cs="Times New Roman"/>
                <w:sz w:val="23"/>
                <w:szCs w:val="23"/>
              </w:rPr>
              <w:lastRenderedPageBreak/>
              <w:t>Moreover</w:t>
            </w:r>
            <w:r>
              <w:rPr>
                <w:rFonts w:ascii="Times New Roman" w:hAnsi="Times New Roman" w:cs="Times New Roman"/>
                <w:sz w:val="23"/>
                <w:szCs w:val="23"/>
              </w:rPr>
              <w:t>,</w:t>
            </w:r>
            <w:r w:rsidRPr="00E66E78">
              <w:rPr>
                <w:rFonts w:ascii="Times New Roman" w:hAnsi="Times New Roman" w:cs="Times New Roman"/>
                <w:sz w:val="23"/>
                <w:szCs w:val="23"/>
              </w:rPr>
              <w:t xml:space="preserve"> this scenario is not expected to change </w:t>
            </w:r>
            <w:proofErr w:type="gramStart"/>
            <w:r w:rsidRPr="00E66E78">
              <w:rPr>
                <w:rFonts w:ascii="Times New Roman" w:hAnsi="Times New Roman" w:cs="Times New Roman"/>
                <w:sz w:val="23"/>
                <w:szCs w:val="23"/>
              </w:rPr>
              <w:t>in the near future</w:t>
            </w:r>
            <w:proofErr w:type="gramEnd"/>
            <w:r w:rsidRPr="00E66E78">
              <w:rPr>
                <w:rFonts w:ascii="Times New Roman" w:hAnsi="Times New Roman" w:cs="Times New Roman"/>
                <w:sz w:val="23"/>
                <w:szCs w:val="23"/>
              </w:rPr>
              <w:t xml:space="preserve"> as renewable energy will be available at much lesser rates than coal/gas based thermal power. </w:t>
            </w:r>
          </w:p>
          <w:p w14:paraId="26090DF9" w14:textId="77777777" w:rsidR="00023397" w:rsidRPr="00E66E78" w:rsidRDefault="00023397" w:rsidP="00023397">
            <w:pPr>
              <w:ind w:left="76"/>
              <w:jc w:val="both"/>
              <w:rPr>
                <w:rFonts w:ascii="Times New Roman" w:hAnsi="Times New Roman" w:cs="Times New Roman"/>
                <w:sz w:val="23"/>
                <w:szCs w:val="23"/>
              </w:rPr>
            </w:pPr>
            <w:r w:rsidRPr="00E66E78">
              <w:rPr>
                <w:rFonts w:ascii="Times New Roman" w:hAnsi="Times New Roman" w:cs="Times New Roman"/>
                <w:sz w:val="23"/>
                <w:szCs w:val="23"/>
              </w:rPr>
              <w:t xml:space="preserve">Moreover, there are many </w:t>
            </w:r>
            <w:proofErr w:type="gramStart"/>
            <w:r w:rsidRPr="00E66E78">
              <w:rPr>
                <w:rFonts w:ascii="Times New Roman" w:hAnsi="Times New Roman" w:cs="Times New Roman"/>
                <w:sz w:val="23"/>
                <w:szCs w:val="23"/>
              </w:rPr>
              <w:t>gas based</w:t>
            </w:r>
            <w:proofErr w:type="gramEnd"/>
            <w:r w:rsidRPr="00E66E78">
              <w:rPr>
                <w:rFonts w:ascii="Times New Roman" w:hAnsi="Times New Roman" w:cs="Times New Roman"/>
                <w:sz w:val="23"/>
                <w:szCs w:val="23"/>
              </w:rPr>
              <w:t xml:space="preserve"> plants, whose energy charges /variable cost are higher, which results in to </w:t>
            </w:r>
            <w:proofErr w:type="spellStart"/>
            <w:r w:rsidRPr="00E66E78">
              <w:rPr>
                <w:rFonts w:ascii="Times New Roman" w:hAnsi="Times New Roman" w:cs="Times New Roman"/>
                <w:sz w:val="23"/>
                <w:szCs w:val="23"/>
              </w:rPr>
              <w:t>non scheduling</w:t>
            </w:r>
            <w:proofErr w:type="spellEnd"/>
            <w:r w:rsidRPr="00E66E78">
              <w:rPr>
                <w:rFonts w:ascii="Times New Roman" w:hAnsi="Times New Roman" w:cs="Times New Roman"/>
                <w:sz w:val="23"/>
                <w:szCs w:val="23"/>
              </w:rPr>
              <w:t xml:space="preserve"> by the Discoms, hence such plants are not able to achieve even 20 % PLF. Whereas, generic NAPAF of Gap based stations is 85%. </w:t>
            </w:r>
            <w:proofErr w:type="gramStart"/>
            <w:r w:rsidRPr="00E66E78">
              <w:rPr>
                <w:rFonts w:ascii="Times New Roman" w:hAnsi="Times New Roman" w:cs="Times New Roman"/>
                <w:sz w:val="23"/>
                <w:szCs w:val="23"/>
              </w:rPr>
              <w:t>So</w:t>
            </w:r>
            <w:proofErr w:type="gramEnd"/>
            <w:r w:rsidRPr="00E66E78">
              <w:rPr>
                <w:rFonts w:ascii="Times New Roman" w:hAnsi="Times New Roman" w:cs="Times New Roman"/>
                <w:sz w:val="23"/>
                <w:szCs w:val="23"/>
              </w:rPr>
              <w:t xml:space="preserve"> calculation of working capital requirement for fuel stock and energy charge on the basis of normative availability is not in the interest of the end consumer and undue benefit to the generators must be reversed forthwith. There is 10-11% excess Annual Fixed Cost (AFC) paid only due to calculation of working capital requirement based on NAPAF than actual PLF</w:t>
            </w:r>
            <w:r w:rsidRPr="00E66E78">
              <w:rPr>
                <w:rFonts w:ascii="Times New Roman" w:hAnsi="Times New Roman" w:cs="Times New Roman"/>
                <w:b/>
                <w:sz w:val="23"/>
                <w:szCs w:val="23"/>
              </w:rPr>
              <w:t>.</w:t>
            </w:r>
          </w:p>
          <w:p w14:paraId="36450F0C" w14:textId="77777777" w:rsidR="00023397" w:rsidRDefault="00023397" w:rsidP="00023397">
            <w:pPr>
              <w:ind w:left="166"/>
              <w:jc w:val="both"/>
              <w:rPr>
                <w:rFonts w:ascii="Times New Roman" w:hAnsi="Times New Roman" w:cs="Times New Roman"/>
                <w:sz w:val="23"/>
                <w:szCs w:val="23"/>
              </w:rPr>
            </w:pPr>
            <w:r w:rsidRPr="002109E3">
              <w:rPr>
                <w:rFonts w:ascii="Times New Roman" w:hAnsi="Times New Roman" w:cs="Times New Roman"/>
                <w:sz w:val="23"/>
                <w:szCs w:val="23"/>
              </w:rPr>
              <w:t xml:space="preserve">Our suggestion in this regard that working capital requirement (Stock as well as Debtors) must be calculated as per PLF likely to be achieved by the plant in tariff period </w:t>
            </w:r>
            <w:proofErr w:type="gramStart"/>
            <w:r w:rsidRPr="002109E3">
              <w:rPr>
                <w:rFonts w:ascii="Times New Roman" w:hAnsi="Times New Roman" w:cs="Times New Roman"/>
                <w:sz w:val="23"/>
                <w:szCs w:val="23"/>
              </w:rPr>
              <w:t>on the basis of</w:t>
            </w:r>
            <w:proofErr w:type="gramEnd"/>
            <w:r w:rsidRPr="002109E3">
              <w:rPr>
                <w:rFonts w:ascii="Times New Roman" w:hAnsi="Times New Roman" w:cs="Times New Roman"/>
                <w:sz w:val="23"/>
                <w:szCs w:val="23"/>
              </w:rPr>
              <w:t xml:space="preserve"> past performance and must be trued up to the actual at the end of tariff period.</w:t>
            </w:r>
          </w:p>
          <w:p w14:paraId="6351227A" w14:textId="77777777" w:rsidR="00023397" w:rsidRDefault="00023397" w:rsidP="00023397">
            <w:pPr>
              <w:ind w:left="166"/>
              <w:jc w:val="both"/>
              <w:rPr>
                <w:rFonts w:ascii="Times New Roman" w:hAnsi="Times New Roman" w:cs="Times New Roman"/>
                <w:sz w:val="23"/>
                <w:szCs w:val="23"/>
              </w:rPr>
            </w:pPr>
          </w:p>
          <w:p w14:paraId="3AA48899" w14:textId="77777777" w:rsidR="00023397" w:rsidRPr="008E6993" w:rsidRDefault="00023397" w:rsidP="00023397">
            <w:pPr>
              <w:ind w:left="76"/>
              <w:jc w:val="both"/>
              <w:rPr>
                <w:rFonts w:ascii="Times New Roman" w:hAnsi="Times New Roman" w:cs="Times New Roman"/>
                <w:sz w:val="23"/>
                <w:szCs w:val="23"/>
              </w:rPr>
            </w:pPr>
            <w:r>
              <w:rPr>
                <w:rFonts w:ascii="Times New Roman" w:hAnsi="Times New Roman" w:cs="Times New Roman"/>
                <w:sz w:val="23"/>
                <w:szCs w:val="23"/>
              </w:rPr>
              <w:t xml:space="preserve">It is submitted that </w:t>
            </w:r>
            <w:r w:rsidRPr="008E6993">
              <w:rPr>
                <w:rFonts w:ascii="Times New Roman" w:hAnsi="Times New Roman" w:cs="Times New Roman"/>
                <w:sz w:val="23"/>
                <w:szCs w:val="23"/>
              </w:rPr>
              <w:t>Section 62 is cost plus regime, where assured return on equity (ROE) pre</w:t>
            </w:r>
            <w:r>
              <w:rPr>
                <w:rFonts w:ascii="Times New Roman" w:hAnsi="Times New Roman" w:cs="Times New Roman"/>
                <w:sz w:val="23"/>
                <w:szCs w:val="23"/>
              </w:rPr>
              <w:t>-</w:t>
            </w:r>
            <w:r w:rsidRPr="008E6993">
              <w:rPr>
                <w:rFonts w:ascii="Times New Roman" w:hAnsi="Times New Roman" w:cs="Times New Roman"/>
                <w:sz w:val="23"/>
                <w:szCs w:val="23"/>
              </w:rPr>
              <w:t>tax has been allowed to the generator and transmission companies. So, the other component must be on determined in such way so that no inefficiency of such companies shifted to consumer</w:t>
            </w:r>
            <w:r>
              <w:rPr>
                <w:rFonts w:ascii="Times New Roman" w:hAnsi="Times New Roman" w:cs="Times New Roman"/>
                <w:sz w:val="23"/>
                <w:szCs w:val="23"/>
              </w:rPr>
              <w:t>,</w:t>
            </w:r>
            <w:r w:rsidRPr="008E6993">
              <w:rPr>
                <w:rFonts w:ascii="Times New Roman" w:hAnsi="Times New Roman" w:cs="Times New Roman"/>
                <w:sz w:val="23"/>
                <w:szCs w:val="23"/>
              </w:rPr>
              <w:t xml:space="preserve"> though efficiency may be shared. However, in case of Interest on working capital, rates have been fixed at much higher rates than the actual cost incurred by these companies. Most of the cost</w:t>
            </w:r>
            <w:r>
              <w:rPr>
                <w:rFonts w:ascii="Times New Roman" w:hAnsi="Times New Roman" w:cs="Times New Roman"/>
                <w:sz w:val="23"/>
                <w:szCs w:val="23"/>
              </w:rPr>
              <w:t>-plus</w:t>
            </w:r>
            <w:r w:rsidRPr="008E6993">
              <w:rPr>
                <w:rFonts w:ascii="Times New Roman" w:hAnsi="Times New Roman" w:cs="Times New Roman"/>
                <w:sz w:val="23"/>
                <w:szCs w:val="23"/>
              </w:rPr>
              <w:t xml:space="preserve"> contract companies (section 62) are PSUs which </w:t>
            </w:r>
            <w:proofErr w:type="gramStart"/>
            <w:r w:rsidRPr="008E6993">
              <w:rPr>
                <w:rFonts w:ascii="Times New Roman" w:hAnsi="Times New Roman" w:cs="Times New Roman"/>
                <w:sz w:val="23"/>
                <w:szCs w:val="23"/>
              </w:rPr>
              <w:t>have an access to</w:t>
            </w:r>
            <w:proofErr w:type="gramEnd"/>
            <w:r w:rsidRPr="008E6993">
              <w:rPr>
                <w:rFonts w:ascii="Times New Roman" w:hAnsi="Times New Roman" w:cs="Times New Roman"/>
                <w:sz w:val="23"/>
                <w:szCs w:val="23"/>
              </w:rPr>
              <w:t xml:space="preserve"> funds at cheaper rates for working capital. Allowing higher rates than actual cost to them is against the interest of the end consumers in cost plus contracts. It is requested that a detailed study may be conducted to assess the actual interest rate on working capital.</w:t>
            </w:r>
          </w:p>
          <w:p w14:paraId="55192D19" w14:textId="77777777" w:rsidR="00023397" w:rsidRPr="002109E3" w:rsidRDefault="00023397" w:rsidP="00023397">
            <w:pPr>
              <w:ind w:left="76"/>
              <w:jc w:val="both"/>
              <w:rPr>
                <w:rFonts w:ascii="Times New Roman" w:hAnsi="Times New Roman" w:cs="Times New Roman"/>
                <w:sz w:val="23"/>
                <w:szCs w:val="23"/>
              </w:rPr>
            </w:pPr>
            <w:r w:rsidRPr="008E6993">
              <w:rPr>
                <w:rFonts w:ascii="Times New Roman" w:hAnsi="Times New Roman" w:cs="Times New Roman"/>
                <w:sz w:val="23"/>
                <w:szCs w:val="23"/>
              </w:rPr>
              <w:t xml:space="preserve">In current scenario, even discoms, whose balance sheets are very weaker than PSU generating/transmission companies, are not paying more than 10.00 to 10.50 % for working capital requirement. </w:t>
            </w:r>
            <w:proofErr w:type="gramStart"/>
            <w:r w:rsidRPr="002109E3">
              <w:rPr>
                <w:rFonts w:ascii="Times New Roman" w:hAnsi="Times New Roman" w:cs="Times New Roman"/>
                <w:sz w:val="23"/>
                <w:szCs w:val="23"/>
              </w:rPr>
              <w:t>So</w:t>
            </w:r>
            <w:proofErr w:type="gramEnd"/>
            <w:r w:rsidRPr="002109E3">
              <w:rPr>
                <w:rFonts w:ascii="Times New Roman" w:hAnsi="Times New Roman" w:cs="Times New Roman"/>
                <w:sz w:val="23"/>
                <w:szCs w:val="23"/>
              </w:rPr>
              <w:t xml:space="preserve"> there is no merit in allowing interest on working capital on the basis of MCLR+325 basis point.</w:t>
            </w:r>
          </w:p>
          <w:p w14:paraId="53DD4B33" w14:textId="5EE2B3EF" w:rsidR="00023397" w:rsidRPr="00E66E78" w:rsidRDefault="00023397" w:rsidP="00023397">
            <w:pPr>
              <w:jc w:val="both"/>
              <w:rPr>
                <w:rFonts w:ascii="Times New Roman" w:hAnsi="Times New Roman" w:cs="Times New Roman"/>
                <w:sz w:val="23"/>
                <w:szCs w:val="23"/>
              </w:rPr>
            </w:pPr>
            <w:r w:rsidRPr="002109E3">
              <w:rPr>
                <w:rFonts w:ascii="Times New Roman" w:hAnsi="Times New Roman" w:cs="Times New Roman"/>
                <w:sz w:val="23"/>
                <w:szCs w:val="23"/>
              </w:rPr>
              <w:t xml:space="preserve">As such, it is requested that margin may please be reduced to </w:t>
            </w:r>
            <w:r>
              <w:rPr>
                <w:rFonts w:ascii="Times New Roman" w:hAnsi="Times New Roman" w:cs="Times New Roman"/>
                <w:sz w:val="23"/>
                <w:szCs w:val="23"/>
              </w:rPr>
              <w:t>20</w:t>
            </w:r>
            <w:r w:rsidRPr="002109E3">
              <w:rPr>
                <w:rFonts w:ascii="Times New Roman" w:hAnsi="Times New Roman" w:cs="Times New Roman"/>
                <w:sz w:val="23"/>
                <w:szCs w:val="23"/>
              </w:rPr>
              <w:t>0 basis point and interest on working capital may be worked out on actual weighted average interest rate actually paid subject to maximum Reference Rate of Interest prescribed in Tariff regulation.</w:t>
            </w:r>
          </w:p>
        </w:tc>
      </w:tr>
      <w:tr w:rsidR="002053E5" w14:paraId="3590D630" w14:textId="77777777" w:rsidTr="004C2528">
        <w:tc>
          <w:tcPr>
            <w:tcW w:w="720" w:type="dxa"/>
          </w:tcPr>
          <w:p w14:paraId="56702E79" w14:textId="77777777" w:rsidR="00023397" w:rsidRPr="00B4582D" w:rsidRDefault="00023397" w:rsidP="008E3786">
            <w:pPr>
              <w:pStyle w:val="ListParagraph"/>
              <w:numPr>
                <w:ilvl w:val="0"/>
                <w:numId w:val="41"/>
              </w:numPr>
              <w:jc w:val="right"/>
              <w:rPr>
                <w:rFonts w:ascii="Times New Roman" w:hAnsi="Times New Roman" w:cs="Times New Roman"/>
                <w:sz w:val="23"/>
                <w:szCs w:val="23"/>
              </w:rPr>
            </w:pPr>
          </w:p>
        </w:tc>
        <w:tc>
          <w:tcPr>
            <w:tcW w:w="2317" w:type="dxa"/>
          </w:tcPr>
          <w:p w14:paraId="2257BFDC" w14:textId="77777777" w:rsidR="00023397" w:rsidRPr="00023397" w:rsidRDefault="00023397" w:rsidP="00023397">
            <w:pPr>
              <w:jc w:val="both"/>
              <w:rPr>
                <w:rFonts w:ascii="Times New Roman" w:hAnsi="Times New Roman" w:cs="Times New Roman"/>
                <w:sz w:val="23"/>
                <w:szCs w:val="23"/>
              </w:rPr>
            </w:pPr>
            <w:r w:rsidRPr="00023397">
              <w:rPr>
                <w:rFonts w:ascii="Times New Roman" w:hAnsi="Times New Roman" w:cs="Times New Roman"/>
                <w:sz w:val="23"/>
                <w:szCs w:val="23"/>
              </w:rPr>
              <w:t>Regulation 35 (De-Commissioning)</w:t>
            </w:r>
          </w:p>
          <w:p w14:paraId="28B3AC7A" w14:textId="77777777" w:rsidR="00023397" w:rsidRPr="00023397" w:rsidRDefault="00023397" w:rsidP="00023397">
            <w:pPr>
              <w:jc w:val="both"/>
              <w:rPr>
                <w:rFonts w:ascii="Times New Roman" w:hAnsi="Times New Roman" w:cs="Times New Roman"/>
                <w:sz w:val="23"/>
                <w:szCs w:val="23"/>
              </w:rPr>
            </w:pPr>
          </w:p>
        </w:tc>
        <w:tc>
          <w:tcPr>
            <w:tcW w:w="3443" w:type="dxa"/>
          </w:tcPr>
          <w:p w14:paraId="2913EDC6" w14:textId="77777777" w:rsidR="00023397" w:rsidRPr="002754B2" w:rsidRDefault="00023397" w:rsidP="00023397">
            <w:pPr>
              <w:pStyle w:val="ListParagraph"/>
              <w:ind w:left="31"/>
              <w:jc w:val="both"/>
              <w:rPr>
                <w:sz w:val="23"/>
                <w:szCs w:val="23"/>
              </w:rPr>
            </w:pPr>
            <w:r>
              <w:rPr>
                <w:rFonts w:ascii="Times New Roman" w:hAnsi="Times New Roman" w:cs="Times New Roman"/>
                <w:sz w:val="23"/>
                <w:szCs w:val="23"/>
              </w:rPr>
              <w:t>As per Regulation 35 of draft regulation, i</w:t>
            </w:r>
            <w:r w:rsidRPr="002109E3">
              <w:rPr>
                <w:rFonts w:ascii="Times New Roman" w:hAnsi="Times New Roman" w:cs="Times New Roman"/>
                <w:sz w:val="23"/>
                <w:szCs w:val="23"/>
              </w:rPr>
              <w:t xml:space="preserve">n case a generating station or unit thereof, or a transmission system including communication systems or element thereof after it is certified </w:t>
            </w:r>
            <w:r w:rsidRPr="002109E3">
              <w:rPr>
                <w:rFonts w:ascii="Times New Roman" w:hAnsi="Times New Roman" w:cs="Times New Roman"/>
                <w:sz w:val="23"/>
                <w:szCs w:val="23"/>
              </w:rPr>
              <w:lastRenderedPageBreak/>
              <w:t>by CEA or CTU or any other statutory authority, that any asset cannot be operated or needs to be replaced on account of environmental concerns or safety issues or system upgradation or a combination of these factors not attributable to generating company or a transmission licensee, the unrecovered depreciable value may be allowed to be recovered on a case-to-case basis after duly adjusting the actual salvage value post disposal of such project.</w:t>
            </w:r>
            <w:r>
              <w:rPr>
                <w:sz w:val="23"/>
                <w:szCs w:val="23"/>
              </w:rPr>
              <w:t xml:space="preserve"> </w:t>
            </w:r>
          </w:p>
          <w:p w14:paraId="0FEC99F7" w14:textId="77777777" w:rsidR="00023397" w:rsidRDefault="00023397" w:rsidP="00023397">
            <w:pPr>
              <w:pStyle w:val="ListParagraph"/>
              <w:ind w:left="136"/>
              <w:jc w:val="both"/>
              <w:rPr>
                <w:rFonts w:ascii="Times New Roman" w:hAnsi="Times New Roman" w:cs="Times New Roman"/>
                <w:color w:val="000000"/>
                <w:sz w:val="23"/>
                <w:szCs w:val="23"/>
              </w:rPr>
            </w:pPr>
          </w:p>
        </w:tc>
        <w:tc>
          <w:tcPr>
            <w:tcW w:w="8590" w:type="dxa"/>
          </w:tcPr>
          <w:p w14:paraId="05C2C5EB" w14:textId="77777777" w:rsidR="00023397" w:rsidRDefault="00023397" w:rsidP="00023397">
            <w:pPr>
              <w:pStyle w:val="ListParagraph"/>
              <w:ind w:left="-44"/>
              <w:jc w:val="both"/>
              <w:rPr>
                <w:rFonts w:ascii="Times New Roman" w:hAnsi="Times New Roman" w:cs="Times New Roman"/>
                <w:b/>
                <w:bCs/>
                <w:sz w:val="23"/>
                <w:szCs w:val="23"/>
              </w:rPr>
            </w:pPr>
            <w:r w:rsidRPr="002109E3">
              <w:rPr>
                <w:rFonts w:ascii="Times New Roman" w:hAnsi="Times New Roman" w:cs="Times New Roman"/>
                <w:sz w:val="23"/>
                <w:szCs w:val="23"/>
              </w:rPr>
              <w:lastRenderedPageBreak/>
              <w:t>It is Requested that the</w:t>
            </w:r>
            <w:r>
              <w:rPr>
                <w:rFonts w:ascii="Times New Roman" w:hAnsi="Times New Roman" w:cs="Times New Roman"/>
                <w:b/>
                <w:bCs/>
                <w:sz w:val="23"/>
                <w:szCs w:val="23"/>
              </w:rPr>
              <w:t xml:space="preserve"> </w:t>
            </w:r>
            <w:r w:rsidRPr="00320749">
              <w:rPr>
                <w:rFonts w:ascii="Times New Roman" w:hAnsi="Times New Roman" w:cs="Times New Roman"/>
                <w:sz w:val="23"/>
                <w:szCs w:val="23"/>
              </w:rPr>
              <w:t>unrecovered depreciable value</w:t>
            </w:r>
            <w:r>
              <w:rPr>
                <w:rFonts w:ascii="Times New Roman" w:hAnsi="Times New Roman" w:cs="Times New Roman"/>
                <w:sz w:val="23"/>
                <w:szCs w:val="23"/>
              </w:rPr>
              <w:t xml:space="preserve"> after decommissioning (</w:t>
            </w:r>
            <w:r w:rsidRPr="00320749">
              <w:rPr>
                <w:rFonts w:ascii="Times New Roman" w:hAnsi="Times New Roman" w:cs="Times New Roman"/>
                <w:sz w:val="23"/>
                <w:szCs w:val="23"/>
              </w:rPr>
              <w:t>after duly adjusting the actual salvage value post disposal</w:t>
            </w:r>
            <w:r>
              <w:rPr>
                <w:rFonts w:ascii="Times New Roman" w:hAnsi="Times New Roman" w:cs="Times New Roman"/>
                <w:sz w:val="23"/>
                <w:szCs w:val="23"/>
              </w:rPr>
              <w:t xml:space="preserve">) may not be allowed to be recovered from the beneficiaries. At the most, a fixed share of </w:t>
            </w:r>
            <w:proofErr w:type="spellStart"/>
            <w:r>
              <w:rPr>
                <w:rFonts w:ascii="Times New Roman" w:hAnsi="Times New Roman" w:cs="Times New Roman"/>
                <w:sz w:val="23"/>
                <w:szCs w:val="23"/>
              </w:rPr>
              <w:t>upto</w:t>
            </w:r>
            <w:proofErr w:type="spellEnd"/>
            <w:r>
              <w:rPr>
                <w:rFonts w:ascii="Times New Roman" w:hAnsi="Times New Roman" w:cs="Times New Roman"/>
                <w:sz w:val="23"/>
                <w:szCs w:val="23"/>
              </w:rPr>
              <w:t xml:space="preserve"> 50% may be allowed to be recovered and the rest may be borne by the generator, </w:t>
            </w:r>
            <w:proofErr w:type="gramStart"/>
            <w:r>
              <w:rPr>
                <w:rFonts w:ascii="Times New Roman" w:hAnsi="Times New Roman" w:cs="Times New Roman"/>
                <w:sz w:val="23"/>
                <w:szCs w:val="23"/>
              </w:rPr>
              <w:t>similar to</w:t>
            </w:r>
            <w:proofErr w:type="gramEnd"/>
            <w:r>
              <w:rPr>
                <w:rFonts w:ascii="Times New Roman" w:hAnsi="Times New Roman" w:cs="Times New Roman"/>
                <w:sz w:val="23"/>
                <w:szCs w:val="23"/>
              </w:rPr>
              <w:t xml:space="preserve"> the sharing of gains between the beneficiaries and generators.</w:t>
            </w:r>
          </w:p>
          <w:p w14:paraId="02DB63D0" w14:textId="77777777" w:rsidR="00023397" w:rsidRPr="00E66E78" w:rsidRDefault="00023397" w:rsidP="00023397">
            <w:pPr>
              <w:ind w:left="76"/>
              <w:jc w:val="both"/>
              <w:rPr>
                <w:rFonts w:ascii="Times New Roman" w:hAnsi="Times New Roman" w:cs="Times New Roman"/>
                <w:sz w:val="23"/>
                <w:szCs w:val="23"/>
              </w:rPr>
            </w:pPr>
          </w:p>
        </w:tc>
      </w:tr>
      <w:tr w:rsidR="00552263" w14:paraId="39485CCD" w14:textId="77777777" w:rsidTr="004C2528">
        <w:tc>
          <w:tcPr>
            <w:tcW w:w="720" w:type="dxa"/>
          </w:tcPr>
          <w:p w14:paraId="0B4F81F6" w14:textId="77777777" w:rsidR="00023397" w:rsidRPr="00B4582D" w:rsidRDefault="00023397" w:rsidP="008E3786">
            <w:pPr>
              <w:pStyle w:val="ListParagraph"/>
              <w:numPr>
                <w:ilvl w:val="0"/>
                <w:numId w:val="41"/>
              </w:numPr>
              <w:jc w:val="right"/>
              <w:rPr>
                <w:rFonts w:ascii="Times New Roman" w:hAnsi="Times New Roman" w:cs="Times New Roman"/>
                <w:sz w:val="23"/>
                <w:szCs w:val="23"/>
              </w:rPr>
            </w:pPr>
          </w:p>
        </w:tc>
        <w:tc>
          <w:tcPr>
            <w:tcW w:w="2317" w:type="dxa"/>
          </w:tcPr>
          <w:p w14:paraId="7B21570F" w14:textId="77777777" w:rsidR="00023397" w:rsidRPr="00C14A8A" w:rsidRDefault="00023397" w:rsidP="00023397">
            <w:pPr>
              <w:jc w:val="both"/>
              <w:rPr>
                <w:rFonts w:ascii="Times New Roman" w:hAnsi="Times New Roman" w:cs="Times New Roman"/>
                <w:sz w:val="23"/>
                <w:szCs w:val="23"/>
              </w:rPr>
            </w:pPr>
            <w:r w:rsidRPr="00C14A8A">
              <w:rPr>
                <w:rFonts w:ascii="Times New Roman" w:hAnsi="Times New Roman" w:cs="Times New Roman"/>
                <w:sz w:val="23"/>
                <w:szCs w:val="23"/>
              </w:rPr>
              <w:t>Regulation 36 (Operation and Maintenance Expenses)</w:t>
            </w:r>
          </w:p>
          <w:p w14:paraId="04397830" w14:textId="77777777" w:rsidR="00023397" w:rsidRPr="00C14A8A" w:rsidRDefault="00023397" w:rsidP="00023397">
            <w:pPr>
              <w:jc w:val="both"/>
              <w:rPr>
                <w:rFonts w:ascii="Times New Roman" w:hAnsi="Times New Roman" w:cs="Times New Roman"/>
                <w:sz w:val="23"/>
                <w:szCs w:val="23"/>
              </w:rPr>
            </w:pPr>
          </w:p>
        </w:tc>
        <w:tc>
          <w:tcPr>
            <w:tcW w:w="3443" w:type="dxa"/>
          </w:tcPr>
          <w:p w14:paraId="0BF02B11" w14:textId="19931201" w:rsidR="00023397" w:rsidRDefault="00023397" w:rsidP="00C14A8A">
            <w:pPr>
              <w:pStyle w:val="ListParagraph"/>
              <w:numPr>
                <w:ilvl w:val="0"/>
                <w:numId w:val="47"/>
              </w:numPr>
              <w:jc w:val="both"/>
              <w:rPr>
                <w:rFonts w:ascii="Times New Roman" w:hAnsi="Times New Roman" w:cs="Times New Roman"/>
                <w:sz w:val="23"/>
                <w:szCs w:val="23"/>
              </w:rPr>
            </w:pPr>
            <w:r w:rsidRPr="00320749">
              <w:rPr>
                <w:rFonts w:ascii="Times New Roman" w:hAnsi="Times New Roman" w:cs="Times New Roman"/>
                <w:sz w:val="23"/>
                <w:szCs w:val="23"/>
              </w:rPr>
              <w:t>2</w:t>
            </w:r>
            <w:r w:rsidRPr="00320749">
              <w:rPr>
                <w:rFonts w:ascii="Times New Roman" w:hAnsi="Times New Roman" w:cs="Times New Roman"/>
                <w:sz w:val="23"/>
                <w:szCs w:val="23"/>
                <w:vertAlign w:val="superscript"/>
              </w:rPr>
              <w:t>nd</w:t>
            </w:r>
            <w:r w:rsidRPr="00320749">
              <w:rPr>
                <w:rFonts w:ascii="Times New Roman" w:hAnsi="Times New Roman" w:cs="Times New Roman"/>
                <w:sz w:val="23"/>
                <w:szCs w:val="23"/>
              </w:rPr>
              <w:t xml:space="preserve"> proviso of Clause 1(1) of Regulation 36</w:t>
            </w:r>
            <w:r>
              <w:rPr>
                <w:rFonts w:ascii="Times New Roman" w:hAnsi="Times New Roman" w:cs="Times New Roman"/>
                <w:sz w:val="23"/>
                <w:szCs w:val="23"/>
              </w:rPr>
              <w:t xml:space="preserve"> of draft regulation</w:t>
            </w:r>
          </w:p>
          <w:p w14:paraId="2BC4774C" w14:textId="3A265DD8" w:rsidR="00023397" w:rsidRPr="00023397" w:rsidRDefault="00023397" w:rsidP="00C14A8A">
            <w:pPr>
              <w:pStyle w:val="ListParagraph"/>
              <w:numPr>
                <w:ilvl w:val="0"/>
                <w:numId w:val="47"/>
              </w:numPr>
              <w:jc w:val="both"/>
              <w:rPr>
                <w:rFonts w:ascii="Times New Roman" w:hAnsi="Times New Roman" w:cs="Times New Roman"/>
                <w:sz w:val="23"/>
                <w:szCs w:val="23"/>
              </w:rPr>
            </w:pPr>
            <w:r>
              <w:rPr>
                <w:rFonts w:ascii="Times New Roman" w:hAnsi="Times New Roman" w:cs="Times New Roman"/>
                <w:sz w:val="23"/>
                <w:szCs w:val="23"/>
              </w:rPr>
              <w:t>3</w:t>
            </w:r>
            <w:r w:rsidRPr="002109E3">
              <w:rPr>
                <w:rFonts w:ascii="Times New Roman" w:hAnsi="Times New Roman" w:cs="Times New Roman"/>
                <w:sz w:val="23"/>
                <w:szCs w:val="23"/>
                <w:vertAlign w:val="superscript"/>
              </w:rPr>
              <w:t>rd</w:t>
            </w:r>
            <w:r>
              <w:rPr>
                <w:rFonts w:ascii="Times New Roman" w:hAnsi="Times New Roman" w:cs="Times New Roman"/>
                <w:sz w:val="23"/>
                <w:szCs w:val="23"/>
              </w:rPr>
              <w:t xml:space="preserve"> proviso under Clause 3 (a) of Regulation 36 of draft regulation provides that </w:t>
            </w:r>
            <w:r w:rsidRPr="002109E3">
              <w:rPr>
                <w:rFonts w:ascii="Times New Roman" w:hAnsi="Times New Roman" w:cs="Times New Roman"/>
                <w:sz w:val="23"/>
                <w:szCs w:val="23"/>
              </w:rPr>
              <w:t>the O&amp;M expenses for Transmission Licensees whose transmission assets are located solely in NE Region, States of Uttarakhand and Himachal Pradesh, the Union Territories of Jammu and Kashmir and Ladakh shall be worked out by multiplying 1.50 to the normative O&amp;M expenses prescribed above.</w:t>
            </w:r>
          </w:p>
        </w:tc>
        <w:tc>
          <w:tcPr>
            <w:tcW w:w="8590" w:type="dxa"/>
          </w:tcPr>
          <w:p w14:paraId="74F6F720" w14:textId="77777777" w:rsidR="00023397" w:rsidRDefault="00023397" w:rsidP="00023397">
            <w:pPr>
              <w:pStyle w:val="ListParagraph"/>
              <w:ind w:left="46"/>
              <w:jc w:val="both"/>
              <w:rPr>
                <w:rFonts w:ascii="Times New Roman" w:hAnsi="Times New Roman" w:cs="Times New Roman"/>
                <w:sz w:val="23"/>
                <w:szCs w:val="23"/>
              </w:rPr>
            </w:pPr>
            <w:r w:rsidRPr="002109E3">
              <w:rPr>
                <w:rFonts w:ascii="Times New Roman" w:hAnsi="Times New Roman" w:cs="Times New Roman"/>
                <w:sz w:val="23"/>
                <w:szCs w:val="23"/>
              </w:rPr>
              <w:t>“Punjab Reorganization Act, 1996” may be read as “Punjab Reorganization Act, 1966”.</w:t>
            </w:r>
          </w:p>
          <w:p w14:paraId="41736EB3" w14:textId="77777777" w:rsidR="00023397" w:rsidRDefault="00023397" w:rsidP="00023397">
            <w:pPr>
              <w:pStyle w:val="ListParagraph"/>
              <w:ind w:left="46"/>
              <w:jc w:val="both"/>
              <w:rPr>
                <w:rFonts w:ascii="Times New Roman" w:hAnsi="Times New Roman" w:cs="Times New Roman"/>
                <w:sz w:val="23"/>
                <w:szCs w:val="23"/>
              </w:rPr>
            </w:pPr>
          </w:p>
          <w:p w14:paraId="5A5C1BCB" w14:textId="77777777" w:rsidR="00023397" w:rsidRDefault="00023397" w:rsidP="00023397">
            <w:pPr>
              <w:pStyle w:val="ListParagraph"/>
              <w:ind w:left="46"/>
              <w:jc w:val="both"/>
              <w:rPr>
                <w:rFonts w:ascii="Times New Roman" w:hAnsi="Times New Roman" w:cs="Times New Roman"/>
                <w:sz w:val="23"/>
                <w:szCs w:val="23"/>
              </w:rPr>
            </w:pPr>
          </w:p>
          <w:p w14:paraId="1AA310C4" w14:textId="77777777" w:rsidR="00023397" w:rsidRDefault="00023397" w:rsidP="00023397">
            <w:pPr>
              <w:pStyle w:val="ListParagraph"/>
              <w:ind w:left="46"/>
              <w:jc w:val="both"/>
              <w:rPr>
                <w:rFonts w:ascii="Times New Roman" w:hAnsi="Times New Roman" w:cs="Times New Roman"/>
                <w:sz w:val="23"/>
                <w:szCs w:val="23"/>
              </w:rPr>
            </w:pPr>
            <w:r>
              <w:rPr>
                <w:rFonts w:ascii="Times New Roman" w:hAnsi="Times New Roman" w:cs="Times New Roman"/>
                <w:sz w:val="23"/>
                <w:szCs w:val="23"/>
              </w:rPr>
              <w:t xml:space="preserve">Though it is agreed that </w:t>
            </w:r>
            <w:r w:rsidRPr="002109E3">
              <w:rPr>
                <w:rFonts w:ascii="Times New Roman" w:hAnsi="Times New Roman" w:cs="Times New Roman"/>
                <w:sz w:val="23"/>
                <w:szCs w:val="23"/>
              </w:rPr>
              <w:t>the expenses</w:t>
            </w:r>
            <w:r>
              <w:rPr>
                <w:rFonts w:ascii="Times New Roman" w:hAnsi="Times New Roman" w:cs="Times New Roman"/>
                <w:sz w:val="23"/>
                <w:szCs w:val="23"/>
              </w:rPr>
              <w:t xml:space="preserve">/ </w:t>
            </w:r>
            <w:r w:rsidRPr="00A06DB6">
              <w:rPr>
                <w:rFonts w:ascii="Times New Roman" w:hAnsi="Times New Roman" w:cs="Times New Roman"/>
                <w:sz w:val="23"/>
                <w:szCs w:val="23"/>
              </w:rPr>
              <w:t>costs associated with transmission projects</w:t>
            </w:r>
            <w:r>
              <w:rPr>
                <w:rFonts w:ascii="Times New Roman" w:hAnsi="Times New Roman" w:cs="Times New Roman"/>
                <w:sz w:val="23"/>
                <w:szCs w:val="23"/>
              </w:rPr>
              <w:t xml:space="preserve"> </w:t>
            </w:r>
            <w:r w:rsidRPr="00A06DB6">
              <w:rPr>
                <w:rFonts w:ascii="Times New Roman" w:hAnsi="Times New Roman" w:cs="Times New Roman"/>
                <w:sz w:val="23"/>
                <w:szCs w:val="23"/>
              </w:rPr>
              <w:t>are higher</w:t>
            </w:r>
            <w:r w:rsidRPr="002109E3">
              <w:rPr>
                <w:rFonts w:ascii="Times New Roman" w:hAnsi="Times New Roman" w:cs="Times New Roman"/>
                <w:sz w:val="23"/>
                <w:szCs w:val="23"/>
              </w:rPr>
              <w:t xml:space="preserve"> in the NER region</w:t>
            </w:r>
            <w:r>
              <w:rPr>
                <w:rFonts w:ascii="Times New Roman" w:hAnsi="Times New Roman" w:cs="Times New Roman"/>
                <w:sz w:val="23"/>
                <w:szCs w:val="23"/>
              </w:rPr>
              <w:t xml:space="preserve"> and hilly </w:t>
            </w:r>
            <w:r w:rsidRPr="00A06DB6">
              <w:rPr>
                <w:rFonts w:ascii="Times New Roman" w:hAnsi="Times New Roman" w:cs="Times New Roman"/>
                <w:sz w:val="23"/>
                <w:szCs w:val="23"/>
              </w:rPr>
              <w:t>terrains</w:t>
            </w:r>
            <w:r w:rsidRPr="002109E3">
              <w:rPr>
                <w:rFonts w:ascii="Times New Roman" w:hAnsi="Times New Roman" w:cs="Times New Roman"/>
                <w:sz w:val="23"/>
                <w:szCs w:val="23"/>
              </w:rPr>
              <w:t xml:space="preserve"> than compared to other regions</w:t>
            </w:r>
            <w:r>
              <w:rPr>
                <w:rFonts w:ascii="Times New Roman" w:hAnsi="Times New Roman" w:cs="Times New Roman"/>
                <w:sz w:val="23"/>
                <w:szCs w:val="23"/>
              </w:rPr>
              <w:t xml:space="preserve">, yet the proposed multiplying factor of 1.50 is on higher side. The same may be reduced to 1.20 </w:t>
            </w:r>
            <w:proofErr w:type="gramStart"/>
            <w:r>
              <w:rPr>
                <w:rFonts w:ascii="Times New Roman" w:hAnsi="Times New Roman" w:cs="Times New Roman"/>
                <w:sz w:val="23"/>
                <w:szCs w:val="23"/>
              </w:rPr>
              <w:t>in order to</w:t>
            </w:r>
            <w:proofErr w:type="gramEnd"/>
            <w:r>
              <w:rPr>
                <w:rFonts w:ascii="Times New Roman" w:hAnsi="Times New Roman" w:cs="Times New Roman"/>
                <w:sz w:val="23"/>
                <w:szCs w:val="23"/>
              </w:rPr>
              <w:t xml:space="preserve"> avoid passing on of financial implication due to additional O&amp;M expenses to the beneficiaries/ distribution licensees. Further, such incentive needs to be linked with the availability of transmission system.</w:t>
            </w:r>
          </w:p>
          <w:p w14:paraId="2B215861" w14:textId="77777777" w:rsidR="00023397" w:rsidRPr="002109E3" w:rsidRDefault="00023397" w:rsidP="00023397">
            <w:pPr>
              <w:pStyle w:val="ListParagraph"/>
              <w:ind w:left="46"/>
              <w:jc w:val="both"/>
              <w:rPr>
                <w:rFonts w:ascii="Times New Roman" w:hAnsi="Times New Roman" w:cs="Times New Roman"/>
                <w:sz w:val="23"/>
                <w:szCs w:val="23"/>
              </w:rPr>
            </w:pPr>
          </w:p>
        </w:tc>
      </w:tr>
      <w:tr w:rsidR="00023397" w14:paraId="60C4B84A" w14:textId="77777777" w:rsidTr="004C2528">
        <w:tc>
          <w:tcPr>
            <w:tcW w:w="720" w:type="dxa"/>
          </w:tcPr>
          <w:p w14:paraId="3995C3A4" w14:textId="77777777" w:rsidR="00023397" w:rsidRPr="00B4582D" w:rsidRDefault="00023397" w:rsidP="008E3786">
            <w:pPr>
              <w:pStyle w:val="ListParagraph"/>
              <w:numPr>
                <w:ilvl w:val="0"/>
                <w:numId w:val="41"/>
              </w:numPr>
              <w:jc w:val="right"/>
              <w:rPr>
                <w:rFonts w:ascii="Times New Roman" w:hAnsi="Times New Roman" w:cs="Times New Roman"/>
                <w:sz w:val="23"/>
                <w:szCs w:val="23"/>
              </w:rPr>
            </w:pPr>
          </w:p>
        </w:tc>
        <w:tc>
          <w:tcPr>
            <w:tcW w:w="2317" w:type="dxa"/>
          </w:tcPr>
          <w:p w14:paraId="7EE9B153" w14:textId="77777777" w:rsidR="00023397" w:rsidRPr="00C14A8A" w:rsidRDefault="00023397" w:rsidP="00023397">
            <w:pPr>
              <w:jc w:val="both"/>
              <w:rPr>
                <w:rFonts w:ascii="Times New Roman" w:hAnsi="Times New Roman" w:cs="Times New Roman"/>
                <w:sz w:val="23"/>
                <w:szCs w:val="23"/>
              </w:rPr>
            </w:pPr>
            <w:r w:rsidRPr="00C14A8A">
              <w:rPr>
                <w:rFonts w:ascii="Times New Roman" w:hAnsi="Times New Roman" w:cs="Times New Roman"/>
                <w:sz w:val="23"/>
                <w:szCs w:val="23"/>
              </w:rPr>
              <w:t>Regulation 60 (Gross Calorific Value of Primary Fuel)</w:t>
            </w:r>
          </w:p>
          <w:p w14:paraId="417F49D0" w14:textId="77777777" w:rsidR="00023397" w:rsidRPr="00023397" w:rsidRDefault="00023397" w:rsidP="00023397">
            <w:pPr>
              <w:jc w:val="both"/>
              <w:rPr>
                <w:rFonts w:ascii="Times New Roman" w:hAnsi="Times New Roman" w:cs="Times New Roman"/>
                <w:b/>
                <w:bCs/>
                <w:sz w:val="23"/>
                <w:szCs w:val="23"/>
                <w:u w:val="single"/>
              </w:rPr>
            </w:pPr>
          </w:p>
        </w:tc>
        <w:tc>
          <w:tcPr>
            <w:tcW w:w="3443" w:type="dxa"/>
          </w:tcPr>
          <w:p w14:paraId="389AD763" w14:textId="25ABC86D" w:rsidR="00023397" w:rsidRDefault="00023397" w:rsidP="00C14A8A">
            <w:pPr>
              <w:pStyle w:val="Default"/>
              <w:numPr>
                <w:ilvl w:val="0"/>
                <w:numId w:val="48"/>
              </w:numPr>
              <w:ind w:left="271" w:hanging="150"/>
              <w:jc w:val="both"/>
              <w:rPr>
                <w:sz w:val="23"/>
                <w:szCs w:val="23"/>
              </w:rPr>
            </w:pPr>
            <w:r>
              <w:rPr>
                <w:sz w:val="23"/>
                <w:szCs w:val="23"/>
              </w:rPr>
              <w:t xml:space="preserve">Clause 1 </w:t>
            </w:r>
            <w:r w:rsidRPr="00320749">
              <w:rPr>
                <w:sz w:val="23"/>
                <w:szCs w:val="23"/>
              </w:rPr>
              <w:t>under Regulation 60 of draft regulation</w:t>
            </w:r>
            <w:r w:rsidRPr="00DB111E">
              <w:rPr>
                <w:sz w:val="23"/>
                <w:szCs w:val="23"/>
              </w:rPr>
              <w:t xml:space="preserve"> </w:t>
            </w:r>
            <w:r>
              <w:rPr>
                <w:sz w:val="23"/>
                <w:szCs w:val="23"/>
              </w:rPr>
              <w:t xml:space="preserve">provides for gross calorific value for computation of energy charges </w:t>
            </w:r>
            <w:r>
              <w:rPr>
                <w:sz w:val="23"/>
                <w:szCs w:val="23"/>
              </w:rPr>
              <w:lastRenderedPageBreak/>
              <w:t>in accordance with 'GCV as Received’, provided that the generating station shall have third party sampling done at the billing end and the receiving end through an agency certified by the Ministry of Coal.</w:t>
            </w:r>
          </w:p>
          <w:p w14:paraId="2745BFB7" w14:textId="77777777" w:rsidR="00023397" w:rsidRPr="002109E3" w:rsidRDefault="00023397" w:rsidP="00A41DC7">
            <w:pPr>
              <w:pStyle w:val="Default"/>
              <w:ind w:left="121"/>
            </w:pPr>
          </w:p>
          <w:p w14:paraId="39D8A5A6" w14:textId="33052B61" w:rsidR="00023397" w:rsidRPr="00C14A8A" w:rsidRDefault="00C14A8A" w:rsidP="00C14A8A">
            <w:pPr>
              <w:jc w:val="both"/>
              <w:rPr>
                <w:rFonts w:ascii="Times New Roman" w:hAnsi="Times New Roman" w:cs="Times New Roman"/>
                <w:sz w:val="23"/>
                <w:szCs w:val="23"/>
              </w:rPr>
            </w:pPr>
            <w:r>
              <w:rPr>
                <w:rFonts w:ascii="Times New Roman" w:hAnsi="Times New Roman" w:cs="Times New Roman"/>
                <w:sz w:val="23"/>
                <w:szCs w:val="23"/>
              </w:rPr>
              <w:t xml:space="preserve"> </w:t>
            </w:r>
            <w:r w:rsidR="00023397" w:rsidRPr="00C14A8A">
              <w:rPr>
                <w:rFonts w:ascii="Times New Roman" w:hAnsi="Times New Roman" w:cs="Times New Roman"/>
                <w:sz w:val="23"/>
                <w:szCs w:val="23"/>
              </w:rPr>
              <w:t xml:space="preserve">As per the 2nd proviso of Clause 1 under Regulation 60 of draft regulation, in the absence of any third party sampling through an agency certified by the Ministry of Coal, the GCV shall be considered on the basis of ‘as billed’ by the Supplier less Actual loss in calorific value of coal between as billed by the supplier and as received at the generating station, subject to maximum loss in calorific value of 300 </w:t>
            </w:r>
            <w:proofErr w:type="spellStart"/>
            <w:r w:rsidR="00023397" w:rsidRPr="00C14A8A">
              <w:rPr>
                <w:rFonts w:ascii="Times New Roman" w:hAnsi="Times New Roman" w:cs="Times New Roman"/>
                <w:sz w:val="23"/>
                <w:szCs w:val="23"/>
              </w:rPr>
              <w:t>kCal</w:t>
            </w:r>
            <w:proofErr w:type="spellEnd"/>
            <w:r w:rsidR="00023397" w:rsidRPr="00C14A8A">
              <w:rPr>
                <w:rFonts w:ascii="Times New Roman" w:hAnsi="Times New Roman" w:cs="Times New Roman"/>
                <w:sz w:val="23"/>
                <w:szCs w:val="23"/>
              </w:rPr>
              <w:t xml:space="preserve">/kg for Pit-head based generating stations or generating stations with Integrated mine and 600 </w:t>
            </w:r>
            <w:proofErr w:type="spellStart"/>
            <w:r w:rsidR="00023397" w:rsidRPr="00C14A8A">
              <w:rPr>
                <w:rFonts w:ascii="Times New Roman" w:hAnsi="Times New Roman" w:cs="Times New Roman"/>
                <w:sz w:val="23"/>
                <w:szCs w:val="23"/>
              </w:rPr>
              <w:t>kCal</w:t>
            </w:r>
            <w:proofErr w:type="spellEnd"/>
            <w:r w:rsidR="00023397" w:rsidRPr="00C14A8A">
              <w:rPr>
                <w:rFonts w:ascii="Times New Roman" w:hAnsi="Times New Roman" w:cs="Times New Roman"/>
                <w:sz w:val="23"/>
                <w:szCs w:val="23"/>
              </w:rPr>
              <w:t>/kg for Non-Pit Head based generating stations</w:t>
            </w:r>
            <w:r w:rsidR="00023397" w:rsidRPr="00C14A8A">
              <w:rPr>
                <w:sz w:val="23"/>
                <w:szCs w:val="23"/>
              </w:rPr>
              <w:t xml:space="preserve">. </w:t>
            </w:r>
            <w:r w:rsidR="00023397" w:rsidRPr="00C14A8A">
              <w:rPr>
                <w:rFonts w:ascii="Times New Roman" w:hAnsi="Times New Roman" w:cs="Times New Roman"/>
                <w:sz w:val="23"/>
                <w:szCs w:val="23"/>
              </w:rPr>
              <w:t>No loss in calorific value between ‘GCV as billed’ and ‘GCV as received' is admissible for generating stations procuring coal from Integrated mines or through the import of coal.</w:t>
            </w:r>
          </w:p>
          <w:p w14:paraId="4291D2A9" w14:textId="77777777" w:rsidR="00023397" w:rsidRDefault="00023397" w:rsidP="00A41DC7">
            <w:pPr>
              <w:ind w:left="121"/>
              <w:jc w:val="both"/>
              <w:rPr>
                <w:rFonts w:ascii="Times New Roman" w:hAnsi="Times New Roman" w:cs="Times New Roman"/>
                <w:sz w:val="23"/>
                <w:szCs w:val="23"/>
              </w:rPr>
            </w:pPr>
          </w:p>
          <w:p w14:paraId="4B3F853B" w14:textId="2CE8372B" w:rsidR="00023397" w:rsidRPr="00C14A8A" w:rsidRDefault="00023397" w:rsidP="00C14A8A">
            <w:pPr>
              <w:pStyle w:val="ListParagraph"/>
              <w:numPr>
                <w:ilvl w:val="0"/>
                <w:numId w:val="48"/>
              </w:numPr>
              <w:jc w:val="both"/>
              <w:rPr>
                <w:rFonts w:ascii="Times New Roman" w:hAnsi="Times New Roman" w:cs="Times New Roman"/>
                <w:sz w:val="23"/>
                <w:szCs w:val="23"/>
              </w:rPr>
            </w:pPr>
            <w:r w:rsidRPr="00C14A8A">
              <w:rPr>
                <w:rFonts w:ascii="Times New Roman" w:hAnsi="Times New Roman" w:cs="Times New Roman"/>
                <w:sz w:val="23"/>
                <w:szCs w:val="23"/>
              </w:rPr>
              <w:t>The 3</w:t>
            </w:r>
            <w:r w:rsidRPr="00C14A8A">
              <w:rPr>
                <w:rFonts w:ascii="Times New Roman" w:hAnsi="Times New Roman" w:cs="Times New Roman"/>
                <w:sz w:val="23"/>
                <w:szCs w:val="23"/>
                <w:vertAlign w:val="superscript"/>
              </w:rPr>
              <w:t>rd</w:t>
            </w:r>
            <w:r w:rsidRPr="00C14A8A">
              <w:rPr>
                <w:rFonts w:ascii="Times New Roman" w:hAnsi="Times New Roman" w:cs="Times New Roman"/>
                <w:sz w:val="23"/>
                <w:szCs w:val="23"/>
              </w:rPr>
              <w:t xml:space="preserve"> proviso under Clause (2) of Regulation 40 provides that copies of the bills and </w:t>
            </w:r>
            <w:r w:rsidRPr="00C14A8A">
              <w:rPr>
                <w:rFonts w:ascii="Times New Roman" w:hAnsi="Times New Roman" w:cs="Times New Roman"/>
                <w:sz w:val="23"/>
                <w:szCs w:val="23"/>
              </w:rPr>
              <w:lastRenderedPageBreak/>
              <w:t>details of parameters of GCV and price of fuel such as domestic coal, imported coal, e-auction coal, lignite, natural gas, RLNG, liquid fuel, details of blending ratio of the imported coal with domestic coal, the proportion of e-auction coal shall also be displayed on the website of the generating company.</w:t>
            </w:r>
          </w:p>
        </w:tc>
        <w:tc>
          <w:tcPr>
            <w:tcW w:w="8590" w:type="dxa"/>
          </w:tcPr>
          <w:p w14:paraId="49C0162F" w14:textId="77777777" w:rsidR="00023397" w:rsidRDefault="00023397" w:rsidP="00A41DC7">
            <w:pPr>
              <w:ind w:left="136"/>
              <w:jc w:val="both"/>
              <w:rPr>
                <w:rFonts w:ascii="Times New Roman" w:hAnsi="Times New Roman" w:cs="Times New Roman"/>
                <w:sz w:val="23"/>
                <w:szCs w:val="23"/>
              </w:rPr>
            </w:pPr>
            <w:r w:rsidRPr="002109E3">
              <w:rPr>
                <w:rFonts w:ascii="Times New Roman" w:hAnsi="Times New Roman" w:cs="Times New Roman"/>
                <w:sz w:val="23"/>
                <w:szCs w:val="23"/>
              </w:rPr>
              <w:lastRenderedPageBreak/>
              <w:t xml:space="preserve">It is </w:t>
            </w:r>
            <w:r>
              <w:rPr>
                <w:rFonts w:ascii="Times New Roman" w:hAnsi="Times New Roman" w:cs="Times New Roman"/>
                <w:sz w:val="23"/>
                <w:szCs w:val="23"/>
              </w:rPr>
              <w:t xml:space="preserve">submitted that the capping of </w:t>
            </w:r>
            <w:r w:rsidRPr="00320749">
              <w:rPr>
                <w:rFonts w:ascii="Times New Roman" w:hAnsi="Times New Roman" w:cs="Times New Roman"/>
                <w:sz w:val="23"/>
                <w:szCs w:val="23"/>
              </w:rPr>
              <w:t xml:space="preserve">300 </w:t>
            </w:r>
            <w:proofErr w:type="spellStart"/>
            <w:r w:rsidRPr="00320749">
              <w:rPr>
                <w:rFonts w:ascii="Times New Roman" w:hAnsi="Times New Roman" w:cs="Times New Roman"/>
                <w:sz w:val="23"/>
                <w:szCs w:val="23"/>
              </w:rPr>
              <w:t>kCal</w:t>
            </w:r>
            <w:proofErr w:type="spellEnd"/>
            <w:r w:rsidRPr="00320749">
              <w:rPr>
                <w:rFonts w:ascii="Times New Roman" w:hAnsi="Times New Roman" w:cs="Times New Roman"/>
                <w:sz w:val="23"/>
                <w:szCs w:val="23"/>
              </w:rPr>
              <w:t xml:space="preserve">/kg for Pit-head based generating stations or generating stations with Integrated mine and 600 </w:t>
            </w:r>
            <w:proofErr w:type="spellStart"/>
            <w:r w:rsidRPr="00320749">
              <w:rPr>
                <w:rFonts w:ascii="Times New Roman" w:hAnsi="Times New Roman" w:cs="Times New Roman"/>
                <w:sz w:val="23"/>
                <w:szCs w:val="23"/>
              </w:rPr>
              <w:t>kCal</w:t>
            </w:r>
            <w:proofErr w:type="spellEnd"/>
            <w:r w:rsidRPr="00320749">
              <w:rPr>
                <w:rFonts w:ascii="Times New Roman" w:hAnsi="Times New Roman" w:cs="Times New Roman"/>
                <w:sz w:val="23"/>
                <w:szCs w:val="23"/>
              </w:rPr>
              <w:t>/kg for Non-Pit Head based generating stations</w:t>
            </w:r>
            <w:r>
              <w:rPr>
                <w:rFonts w:ascii="Times New Roman" w:hAnsi="Times New Roman" w:cs="Times New Roman"/>
                <w:sz w:val="23"/>
                <w:szCs w:val="23"/>
              </w:rPr>
              <w:t xml:space="preserve"> is on higher side, especially when the a</w:t>
            </w:r>
            <w:r w:rsidRPr="00320749">
              <w:rPr>
                <w:rFonts w:ascii="Times New Roman" w:hAnsi="Times New Roman" w:cs="Times New Roman"/>
                <w:sz w:val="23"/>
                <w:szCs w:val="23"/>
              </w:rPr>
              <w:t>ctual loss in calorific value of coal between as billed by the supplier and as received at the generating station</w:t>
            </w:r>
            <w:r>
              <w:rPr>
                <w:rFonts w:ascii="Times New Roman" w:hAnsi="Times New Roman" w:cs="Times New Roman"/>
                <w:sz w:val="23"/>
                <w:szCs w:val="23"/>
              </w:rPr>
              <w:t xml:space="preserve"> shall be at </w:t>
            </w:r>
            <w:r>
              <w:rPr>
                <w:rFonts w:ascii="Times New Roman" w:hAnsi="Times New Roman" w:cs="Times New Roman"/>
                <w:sz w:val="23"/>
                <w:szCs w:val="23"/>
              </w:rPr>
              <w:t xml:space="preserve">the discretion of the generating station due to non-sampling by third party. Moreover, some penalty/ deterrent is required to be provided for the generating station to ensure that the </w:t>
            </w:r>
            <w:proofErr w:type="gramStart"/>
            <w:r>
              <w:rPr>
                <w:rFonts w:ascii="Times New Roman" w:hAnsi="Times New Roman" w:cs="Times New Roman"/>
                <w:sz w:val="23"/>
                <w:szCs w:val="23"/>
              </w:rPr>
              <w:t>third party</w:t>
            </w:r>
            <w:proofErr w:type="gramEnd"/>
            <w:r>
              <w:rPr>
                <w:rFonts w:ascii="Times New Roman" w:hAnsi="Times New Roman" w:cs="Times New Roman"/>
                <w:sz w:val="23"/>
                <w:szCs w:val="23"/>
              </w:rPr>
              <w:t xml:space="preserve"> sampling is done by the generator. </w:t>
            </w:r>
          </w:p>
          <w:p w14:paraId="691FF69E" w14:textId="77777777" w:rsidR="00023397" w:rsidRDefault="00023397" w:rsidP="00A41DC7">
            <w:pPr>
              <w:ind w:left="136"/>
              <w:jc w:val="both"/>
              <w:rPr>
                <w:rFonts w:ascii="Times New Roman" w:hAnsi="Times New Roman" w:cs="Times New Roman"/>
                <w:sz w:val="23"/>
                <w:szCs w:val="23"/>
              </w:rPr>
            </w:pPr>
            <w:r>
              <w:rPr>
                <w:rFonts w:ascii="Times New Roman" w:hAnsi="Times New Roman" w:cs="Times New Roman"/>
                <w:sz w:val="23"/>
                <w:szCs w:val="23"/>
              </w:rPr>
              <w:t xml:space="preserve">Further, it may be provided that </w:t>
            </w:r>
            <w:r w:rsidRPr="002109E3">
              <w:rPr>
                <w:rFonts w:ascii="Times New Roman" w:hAnsi="Times New Roman" w:cs="Times New Roman"/>
                <w:sz w:val="23"/>
                <w:szCs w:val="23"/>
              </w:rPr>
              <w:t xml:space="preserve">the GCV </w:t>
            </w:r>
            <w:r>
              <w:rPr>
                <w:rFonts w:ascii="Times New Roman" w:hAnsi="Times New Roman" w:cs="Times New Roman"/>
                <w:sz w:val="23"/>
                <w:szCs w:val="23"/>
              </w:rPr>
              <w:t xml:space="preserve">in case of </w:t>
            </w:r>
            <w:proofErr w:type="gramStart"/>
            <w:r w:rsidRPr="00320749">
              <w:rPr>
                <w:rFonts w:ascii="Times New Roman" w:hAnsi="Times New Roman" w:cs="Times New Roman"/>
                <w:sz w:val="23"/>
                <w:szCs w:val="23"/>
              </w:rPr>
              <w:t>Pit-head</w:t>
            </w:r>
            <w:proofErr w:type="gramEnd"/>
            <w:r w:rsidRPr="00320749">
              <w:rPr>
                <w:rFonts w:ascii="Times New Roman" w:hAnsi="Times New Roman" w:cs="Times New Roman"/>
                <w:sz w:val="23"/>
                <w:szCs w:val="23"/>
              </w:rPr>
              <w:t xml:space="preserve"> based generating stations </w:t>
            </w:r>
            <w:r>
              <w:rPr>
                <w:rFonts w:ascii="Times New Roman" w:hAnsi="Times New Roman" w:cs="Times New Roman"/>
                <w:sz w:val="23"/>
                <w:szCs w:val="23"/>
              </w:rPr>
              <w:t>in all cases</w:t>
            </w:r>
            <w:r w:rsidRPr="002109E3">
              <w:rPr>
                <w:rFonts w:ascii="Times New Roman" w:hAnsi="Times New Roman" w:cs="Times New Roman"/>
                <w:sz w:val="23"/>
                <w:szCs w:val="23"/>
              </w:rPr>
              <w:t xml:space="preserve"> shall be considered on the basis of ‘as billed’ by the Supplier</w:t>
            </w:r>
            <w:r>
              <w:rPr>
                <w:rFonts w:ascii="Times New Roman" w:hAnsi="Times New Roman" w:cs="Times New Roman"/>
                <w:sz w:val="23"/>
                <w:szCs w:val="23"/>
              </w:rPr>
              <w:t xml:space="preserve"> (due to less distance between the mine and station). Further,</w:t>
            </w:r>
            <w:r w:rsidRPr="002109E3">
              <w:rPr>
                <w:rFonts w:ascii="Times New Roman" w:hAnsi="Times New Roman" w:cs="Times New Roman"/>
                <w:sz w:val="23"/>
                <w:szCs w:val="23"/>
              </w:rPr>
              <w:t xml:space="preserve"> in the absence of any third party sampling through an agency certified by the Ministry of Coal, </w:t>
            </w:r>
            <w:r>
              <w:rPr>
                <w:rFonts w:ascii="Times New Roman" w:hAnsi="Times New Roman" w:cs="Times New Roman"/>
                <w:sz w:val="23"/>
                <w:szCs w:val="23"/>
              </w:rPr>
              <w:t xml:space="preserve">the </w:t>
            </w:r>
            <w:r w:rsidRPr="002109E3">
              <w:rPr>
                <w:rFonts w:ascii="Times New Roman" w:hAnsi="Times New Roman" w:cs="Times New Roman"/>
                <w:sz w:val="23"/>
                <w:szCs w:val="23"/>
              </w:rPr>
              <w:t xml:space="preserve">GCV </w:t>
            </w:r>
            <w:r>
              <w:rPr>
                <w:rFonts w:ascii="Times New Roman" w:hAnsi="Times New Roman" w:cs="Times New Roman"/>
                <w:sz w:val="23"/>
                <w:szCs w:val="23"/>
              </w:rPr>
              <w:t>in case of Non-</w:t>
            </w:r>
            <w:r w:rsidRPr="00320749">
              <w:rPr>
                <w:rFonts w:ascii="Times New Roman" w:hAnsi="Times New Roman" w:cs="Times New Roman"/>
                <w:sz w:val="23"/>
                <w:szCs w:val="23"/>
              </w:rPr>
              <w:t>Pit</w:t>
            </w:r>
            <w:r>
              <w:rPr>
                <w:rFonts w:ascii="Times New Roman" w:hAnsi="Times New Roman" w:cs="Times New Roman"/>
                <w:sz w:val="23"/>
                <w:szCs w:val="23"/>
              </w:rPr>
              <w:t xml:space="preserve"> </w:t>
            </w:r>
            <w:r w:rsidRPr="00320749">
              <w:rPr>
                <w:rFonts w:ascii="Times New Roman" w:hAnsi="Times New Roman" w:cs="Times New Roman"/>
                <w:sz w:val="23"/>
                <w:szCs w:val="23"/>
              </w:rPr>
              <w:t xml:space="preserve">head based generating stations </w:t>
            </w:r>
            <w:r>
              <w:rPr>
                <w:rFonts w:ascii="Times New Roman" w:hAnsi="Times New Roman" w:cs="Times New Roman"/>
                <w:sz w:val="23"/>
                <w:szCs w:val="23"/>
              </w:rPr>
              <w:t>may</w:t>
            </w:r>
            <w:r w:rsidRPr="002109E3">
              <w:rPr>
                <w:rFonts w:ascii="Times New Roman" w:hAnsi="Times New Roman" w:cs="Times New Roman"/>
                <w:sz w:val="23"/>
                <w:szCs w:val="23"/>
              </w:rPr>
              <w:t xml:space="preserve"> be considered on the basis of ‘as billed’ by the Supplier l</w:t>
            </w:r>
            <w:r>
              <w:rPr>
                <w:rFonts w:ascii="Times New Roman" w:hAnsi="Times New Roman" w:cs="Times New Roman"/>
                <w:sz w:val="23"/>
                <w:szCs w:val="23"/>
              </w:rPr>
              <w:t xml:space="preserve">ess </w:t>
            </w:r>
            <w:r w:rsidRPr="002109E3">
              <w:rPr>
                <w:rFonts w:ascii="Times New Roman" w:hAnsi="Times New Roman" w:cs="Times New Roman"/>
                <w:sz w:val="23"/>
                <w:szCs w:val="23"/>
              </w:rPr>
              <w:t xml:space="preserve">Actual loss in calorific value of coal between as billed by the supplier and as received at the generating station, subject to maximum loss in calorific value of </w:t>
            </w:r>
            <w:r>
              <w:rPr>
                <w:rFonts w:ascii="Times New Roman" w:hAnsi="Times New Roman" w:cs="Times New Roman"/>
                <w:sz w:val="23"/>
                <w:szCs w:val="23"/>
              </w:rPr>
              <w:t>3</w:t>
            </w:r>
            <w:r w:rsidRPr="002109E3">
              <w:rPr>
                <w:rFonts w:ascii="Times New Roman" w:hAnsi="Times New Roman" w:cs="Times New Roman"/>
                <w:sz w:val="23"/>
                <w:szCs w:val="23"/>
              </w:rPr>
              <w:t xml:space="preserve">00 </w:t>
            </w:r>
            <w:proofErr w:type="spellStart"/>
            <w:r w:rsidRPr="002109E3">
              <w:rPr>
                <w:rFonts w:ascii="Times New Roman" w:hAnsi="Times New Roman" w:cs="Times New Roman"/>
                <w:sz w:val="23"/>
                <w:szCs w:val="23"/>
              </w:rPr>
              <w:t>kCal</w:t>
            </w:r>
            <w:proofErr w:type="spellEnd"/>
            <w:r w:rsidRPr="002109E3">
              <w:rPr>
                <w:rFonts w:ascii="Times New Roman" w:hAnsi="Times New Roman" w:cs="Times New Roman"/>
                <w:sz w:val="23"/>
                <w:szCs w:val="23"/>
              </w:rPr>
              <w:t>/kg</w:t>
            </w:r>
            <w:r>
              <w:rPr>
                <w:rFonts w:ascii="Times New Roman" w:hAnsi="Times New Roman" w:cs="Times New Roman"/>
                <w:sz w:val="23"/>
                <w:szCs w:val="23"/>
              </w:rPr>
              <w:t xml:space="preserve">. </w:t>
            </w:r>
          </w:p>
          <w:p w14:paraId="0A44FAAC" w14:textId="77777777" w:rsidR="00023397" w:rsidRDefault="00023397" w:rsidP="00A41DC7">
            <w:pPr>
              <w:ind w:left="136"/>
              <w:jc w:val="both"/>
              <w:rPr>
                <w:rFonts w:ascii="Times New Roman" w:hAnsi="Times New Roman" w:cs="Times New Roman"/>
                <w:sz w:val="23"/>
                <w:szCs w:val="23"/>
              </w:rPr>
            </w:pPr>
            <w:r w:rsidRPr="002109E3">
              <w:rPr>
                <w:rFonts w:ascii="Times New Roman" w:hAnsi="Times New Roman" w:cs="Times New Roman"/>
                <w:sz w:val="23"/>
                <w:szCs w:val="23"/>
              </w:rPr>
              <w:t xml:space="preserve">As </w:t>
            </w:r>
            <w:r>
              <w:rPr>
                <w:rFonts w:ascii="Times New Roman" w:hAnsi="Times New Roman" w:cs="Times New Roman"/>
                <w:sz w:val="23"/>
                <w:szCs w:val="23"/>
              </w:rPr>
              <w:t>n</w:t>
            </w:r>
            <w:r w:rsidRPr="004929C7">
              <w:rPr>
                <w:rFonts w:ascii="Times New Roman" w:hAnsi="Times New Roman" w:cs="Times New Roman"/>
                <w:sz w:val="23"/>
                <w:szCs w:val="23"/>
              </w:rPr>
              <w:t>o loss in calorific value between ‘GCV as billed’ and ‘GCV as received' is admissible for generating stations procuring coal from Integrated mines or through the import of coal</w:t>
            </w:r>
            <w:r>
              <w:rPr>
                <w:rFonts w:ascii="Times New Roman" w:hAnsi="Times New Roman" w:cs="Times New Roman"/>
                <w:sz w:val="23"/>
                <w:szCs w:val="23"/>
              </w:rPr>
              <w:t xml:space="preserve">, no capping for </w:t>
            </w:r>
            <w:r w:rsidRPr="004929C7">
              <w:rPr>
                <w:rFonts w:ascii="Times New Roman" w:hAnsi="Times New Roman" w:cs="Times New Roman"/>
                <w:sz w:val="23"/>
                <w:szCs w:val="23"/>
              </w:rPr>
              <w:t>Integrated mines</w:t>
            </w:r>
            <w:r>
              <w:rPr>
                <w:rFonts w:ascii="Times New Roman" w:hAnsi="Times New Roman" w:cs="Times New Roman"/>
                <w:sz w:val="23"/>
                <w:szCs w:val="23"/>
              </w:rPr>
              <w:t xml:space="preserve"> is required.</w:t>
            </w:r>
          </w:p>
          <w:p w14:paraId="135141D9" w14:textId="77777777" w:rsidR="00023397" w:rsidRDefault="00023397" w:rsidP="00A41DC7">
            <w:pPr>
              <w:ind w:left="136"/>
              <w:jc w:val="both"/>
              <w:rPr>
                <w:rFonts w:ascii="Times New Roman" w:hAnsi="Times New Roman" w:cs="Times New Roman"/>
                <w:sz w:val="23"/>
                <w:szCs w:val="23"/>
              </w:rPr>
            </w:pPr>
            <w:r>
              <w:rPr>
                <w:rFonts w:ascii="Times New Roman" w:hAnsi="Times New Roman" w:cs="Times New Roman"/>
                <w:sz w:val="23"/>
                <w:szCs w:val="23"/>
              </w:rPr>
              <w:t xml:space="preserve">It is further requested that capping may also be made applicable, where </w:t>
            </w:r>
            <w:r w:rsidRPr="002109E3">
              <w:rPr>
                <w:rFonts w:ascii="Times New Roman" w:hAnsi="Times New Roman" w:cs="Times New Roman"/>
                <w:sz w:val="23"/>
                <w:szCs w:val="23"/>
              </w:rPr>
              <w:t>third party sampling is done at the billing end and the receiving end through an agency certified by the Ministry of Coal</w:t>
            </w:r>
            <w:r>
              <w:rPr>
                <w:rFonts w:ascii="Times New Roman" w:hAnsi="Times New Roman" w:cs="Times New Roman"/>
                <w:sz w:val="23"/>
                <w:szCs w:val="23"/>
              </w:rPr>
              <w:t xml:space="preserve">, </w:t>
            </w:r>
            <w:proofErr w:type="gramStart"/>
            <w:r>
              <w:rPr>
                <w:rFonts w:ascii="Times New Roman" w:hAnsi="Times New Roman" w:cs="Times New Roman"/>
                <w:sz w:val="23"/>
                <w:szCs w:val="23"/>
              </w:rPr>
              <w:t>so as to</w:t>
            </w:r>
            <w:proofErr w:type="gramEnd"/>
            <w:r>
              <w:rPr>
                <w:rFonts w:ascii="Times New Roman" w:hAnsi="Times New Roman" w:cs="Times New Roman"/>
                <w:sz w:val="23"/>
                <w:szCs w:val="23"/>
              </w:rPr>
              <w:t xml:space="preserve"> curb higher variations in coal grade and corresponding variation in tariff owing to grade slippage. In addition to above, Hon’ble CERC may also consider capping the loss of GCV to a normative value, which may be worked out based on studies/ historical data.</w:t>
            </w:r>
          </w:p>
          <w:p w14:paraId="2F57DF80" w14:textId="77777777" w:rsidR="00023397" w:rsidRDefault="00023397" w:rsidP="00A41DC7">
            <w:pPr>
              <w:pStyle w:val="Default"/>
              <w:ind w:left="136"/>
              <w:jc w:val="both"/>
              <w:rPr>
                <w:sz w:val="23"/>
                <w:szCs w:val="23"/>
              </w:rPr>
            </w:pPr>
            <w:r w:rsidRPr="00EC0A5D">
              <w:rPr>
                <w:color w:val="auto"/>
                <w:kern w:val="2"/>
                <w:sz w:val="23"/>
                <w:szCs w:val="23"/>
              </w:rPr>
              <w:t xml:space="preserve">Further, there is a need for fixing the responsibility of coal companies, railways, third parties, and generating companies </w:t>
            </w:r>
            <w:proofErr w:type="gramStart"/>
            <w:r w:rsidRPr="00EC0A5D">
              <w:rPr>
                <w:color w:val="auto"/>
                <w:kern w:val="2"/>
                <w:sz w:val="23"/>
                <w:szCs w:val="23"/>
              </w:rPr>
              <w:t>with regard to</w:t>
            </w:r>
            <w:proofErr w:type="gramEnd"/>
            <w:r w:rsidRPr="00EC0A5D">
              <w:rPr>
                <w:color w:val="auto"/>
                <w:kern w:val="2"/>
                <w:sz w:val="23"/>
                <w:szCs w:val="23"/>
              </w:rPr>
              <w:t xml:space="preserve"> loss in GCV</w:t>
            </w:r>
            <w:r>
              <w:rPr>
                <w:color w:val="auto"/>
                <w:kern w:val="2"/>
                <w:sz w:val="23"/>
                <w:szCs w:val="23"/>
              </w:rPr>
              <w:t xml:space="preserve"> and t</w:t>
            </w:r>
            <w:r>
              <w:rPr>
                <w:sz w:val="23"/>
                <w:szCs w:val="23"/>
              </w:rPr>
              <w:t xml:space="preserve">he Generating Companies need to be given a target for reducing the GCV loss from the mine to the boiler. </w:t>
            </w:r>
          </w:p>
          <w:p w14:paraId="563D42C0" w14:textId="77777777" w:rsidR="00023397" w:rsidRDefault="00023397" w:rsidP="00A41DC7">
            <w:pPr>
              <w:pStyle w:val="Default"/>
              <w:ind w:left="136"/>
              <w:jc w:val="both"/>
              <w:rPr>
                <w:sz w:val="23"/>
                <w:szCs w:val="23"/>
              </w:rPr>
            </w:pPr>
          </w:p>
          <w:p w14:paraId="580A80DC" w14:textId="77777777" w:rsidR="00023397" w:rsidRDefault="00023397" w:rsidP="00A41DC7">
            <w:pPr>
              <w:pStyle w:val="Default"/>
              <w:ind w:left="136"/>
              <w:jc w:val="both"/>
              <w:rPr>
                <w:sz w:val="23"/>
                <w:szCs w:val="23"/>
              </w:rPr>
            </w:pPr>
          </w:p>
          <w:p w14:paraId="27D2E02E" w14:textId="77777777" w:rsidR="00023397" w:rsidRDefault="00023397" w:rsidP="00A41DC7">
            <w:pPr>
              <w:pStyle w:val="Default"/>
              <w:ind w:left="136"/>
              <w:jc w:val="both"/>
              <w:rPr>
                <w:sz w:val="23"/>
                <w:szCs w:val="23"/>
              </w:rPr>
            </w:pPr>
          </w:p>
          <w:p w14:paraId="47AFAFBD" w14:textId="77777777" w:rsidR="00023397" w:rsidRDefault="00023397" w:rsidP="00A41DC7">
            <w:pPr>
              <w:pStyle w:val="Default"/>
              <w:ind w:left="136"/>
              <w:jc w:val="both"/>
              <w:rPr>
                <w:sz w:val="23"/>
                <w:szCs w:val="23"/>
              </w:rPr>
            </w:pPr>
          </w:p>
          <w:p w14:paraId="22BACEF1" w14:textId="77777777" w:rsidR="00023397" w:rsidRDefault="00023397" w:rsidP="00A41DC7">
            <w:pPr>
              <w:pStyle w:val="Default"/>
              <w:ind w:left="136"/>
              <w:jc w:val="both"/>
              <w:rPr>
                <w:sz w:val="23"/>
                <w:szCs w:val="23"/>
              </w:rPr>
            </w:pPr>
          </w:p>
          <w:p w14:paraId="1FF576A7" w14:textId="77777777" w:rsidR="00023397" w:rsidRDefault="00023397" w:rsidP="00A41DC7">
            <w:pPr>
              <w:pStyle w:val="Default"/>
              <w:ind w:left="136"/>
              <w:jc w:val="both"/>
              <w:rPr>
                <w:sz w:val="23"/>
                <w:szCs w:val="23"/>
              </w:rPr>
            </w:pPr>
          </w:p>
          <w:p w14:paraId="6B2955E3" w14:textId="77777777" w:rsidR="00023397" w:rsidRDefault="00023397" w:rsidP="00A41DC7">
            <w:pPr>
              <w:pStyle w:val="Default"/>
              <w:ind w:left="136"/>
              <w:jc w:val="both"/>
              <w:rPr>
                <w:sz w:val="23"/>
                <w:szCs w:val="23"/>
              </w:rPr>
            </w:pPr>
          </w:p>
          <w:p w14:paraId="05EB3B2F" w14:textId="77777777" w:rsidR="00023397" w:rsidRDefault="00023397" w:rsidP="00A41DC7">
            <w:pPr>
              <w:pStyle w:val="Default"/>
              <w:ind w:left="136"/>
              <w:jc w:val="both"/>
              <w:rPr>
                <w:sz w:val="23"/>
                <w:szCs w:val="23"/>
              </w:rPr>
            </w:pPr>
          </w:p>
          <w:p w14:paraId="36DBD3B6" w14:textId="77777777" w:rsidR="00023397" w:rsidRDefault="00023397" w:rsidP="00A41DC7">
            <w:pPr>
              <w:pStyle w:val="Default"/>
              <w:ind w:left="136"/>
              <w:jc w:val="both"/>
              <w:rPr>
                <w:sz w:val="23"/>
                <w:szCs w:val="23"/>
              </w:rPr>
            </w:pPr>
          </w:p>
          <w:p w14:paraId="372BDD46" w14:textId="77777777" w:rsidR="00023397" w:rsidRDefault="00023397" w:rsidP="00A41DC7">
            <w:pPr>
              <w:pStyle w:val="Default"/>
              <w:ind w:left="136"/>
              <w:jc w:val="both"/>
              <w:rPr>
                <w:sz w:val="23"/>
                <w:szCs w:val="23"/>
              </w:rPr>
            </w:pPr>
          </w:p>
          <w:p w14:paraId="6258030E" w14:textId="77777777" w:rsidR="00023397" w:rsidRPr="002109E3" w:rsidRDefault="00023397" w:rsidP="00A41DC7">
            <w:pPr>
              <w:jc w:val="both"/>
              <w:rPr>
                <w:rFonts w:ascii="Times New Roman" w:hAnsi="Times New Roman" w:cs="Times New Roman"/>
                <w:color w:val="000000"/>
                <w:sz w:val="23"/>
                <w:szCs w:val="23"/>
              </w:rPr>
            </w:pPr>
            <w:r w:rsidRPr="002109E3">
              <w:rPr>
                <w:rFonts w:ascii="Times New Roman" w:hAnsi="Times New Roman" w:cs="Times New Roman"/>
                <w:sz w:val="23"/>
                <w:szCs w:val="23"/>
              </w:rPr>
              <w:t xml:space="preserve">It is submitted that </w:t>
            </w:r>
            <w:r w:rsidRPr="002109E3">
              <w:rPr>
                <w:rFonts w:ascii="Times New Roman" w:hAnsi="Times New Roman" w:cs="Times New Roman"/>
                <w:color w:val="000000"/>
                <w:sz w:val="23"/>
                <w:szCs w:val="23"/>
              </w:rPr>
              <w:t xml:space="preserve">the tariff regulations must ensure data reporting by the generators happens periodically to ensure transparency in the sector and accountability of operations. Unfortunately, even now generators do not report data pertaining to GCV, price of fuel, blending ratio, etc. on their website even though this is mandated as per second proviso of </w:t>
            </w:r>
            <w:r w:rsidRPr="002109E3">
              <w:rPr>
                <w:rFonts w:ascii="Times New Roman" w:hAnsi="Times New Roman" w:cs="Times New Roman"/>
                <w:color w:val="000000"/>
                <w:sz w:val="23"/>
                <w:szCs w:val="23"/>
              </w:rPr>
              <w:lastRenderedPageBreak/>
              <w:t>Regulation 40 (2) of the CERC MYT Regulations 2019. The Commission may establish a mechanism/ deterrent to ensure that generators adhere to such regulations.</w:t>
            </w:r>
          </w:p>
          <w:p w14:paraId="0CA99F7C" w14:textId="77777777" w:rsidR="00023397" w:rsidRDefault="00023397" w:rsidP="00A41DC7">
            <w:pPr>
              <w:pStyle w:val="Default"/>
              <w:ind w:left="136"/>
              <w:jc w:val="both"/>
              <w:rPr>
                <w:sz w:val="23"/>
                <w:szCs w:val="23"/>
              </w:rPr>
            </w:pPr>
          </w:p>
          <w:p w14:paraId="5EE70C03" w14:textId="77777777" w:rsidR="00023397" w:rsidRPr="002109E3" w:rsidRDefault="00023397" w:rsidP="00A41DC7">
            <w:pPr>
              <w:pStyle w:val="ListParagraph"/>
              <w:ind w:left="136"/>
              <w:jc w:val="both"/>
              <w:rPr>
                <w:rFonts w:ascii="Times New Roman" w:hAnsi="Times New Roman" w:cs="Times New Roman"/>
                <w:sz w:val="23"/>
                <w:szCs w:val="23"/>
              </w:rPr>
            </w:pPr>
          </w:p>
        </w:tc>
      </w:tr>
      <w:tr w:rsidR="00A41DC7" w14:paraId="17D57B83" w14:textId="77777777" w:rsidTr="004C2528">
        <w:tc>
          <w:tcPr>
            <w:tcW w:w="720" w:type="dxa"/>
          </w:tcPr>
          <w:p w14:paraId="45065A70" w14:textId="77777777" w:rsidR="00A41DC7" w:rsidRPr="00B4582D" w:rsidRDefault="00A41DC7" w:rsidP="008E3786">
            <w:pPr>
              <w:pStyle w:val="ListParagraph"/>
              <w:numPr>
                <w:ilvl w:val="0"/>
                <w:numId w:val="41"/>
              </w:numPr>
              <w:jc w:val="right"/>
              <w:rPr>
                <w:rFonts w:ascii="Times New Roman" w:hAnsi="Times New Roman" w:cs="Times New Roman"/>
                <w:sz w:val="23"/>
                <w:szCs w:val="23"/>
              </w:rPr>
            </w:pPr>
          </w:p>
        </w:tc>
        <w:tc>
          <w:tcPr>
            <w:tcW w:w="2317" w:type="dxa"/>
          </w:tcPr>
          <w:p w14:paraId="5BB8DC40" w14:textId="77777777" w:rsidR="00A41DC7" w:rsidRPr="00A41DC7" w:rsidRDefault="00A41DC7" w:rsidP="00A41DC7">
            <w:pPr>
              <w:jc w:val="both"/>
              <w:rPr>
                <w:rFonts w:ascii="Times New Roman" w:hAnsi="Times New Roman" w:cs="Times New Roman"/>
                <w:b/>
                <w:bCs/>
                <w:sz w:val="23"/>
                <w:szCs w:val="23"/>
                <w:u w:val="single"/>
              </w:rPr>
            </w:pPr>
            <w:r w:rsidRPr="00C14A8A">
              <w:rPr>
                <w:rFonts w:ascii="Times New Roman" w:hAnsi="Times New Roman" w:cs="Times New Roman"/>
                <w:sz w:val="23"/>
                <w:szCs w:val="23"/>
              </w:rPr>
              <w:t>Regulation 62 (Computation and Payment of Capacity</w:t>
            </w:r>
            <w:r w:rsidRPr="00A41DC7">
              <w:rPr>
                <w:rFonts w:ascii="Times New Roman" w:hAnsi="Times New Roman" w:cs="Times New Roman"/>
                <w:b/>
                <w:bCs/>
                <w:sz w:val="23"/>
                <w:szCs w:val="23"/>
                <w:u w:val="single"/>
              </w:rPr>
              <w:t xml:space="preserve"> </w:t>
            </w:r>
            <w:r w:rsidRPr="00C14A8A">
              <w:rPr>
                <w:rFonts w:ascii="Times New Roman" w:hAnsi="Times New Roman" w:cs="Times New Roman"/>
                <w:sz w:val="23"/>
                <w:szCs w:val="23"/>
              </w:rPr>
              <w:t>Charge for Thermal Generating Stations)</w:t>
            </w:r>
          </w:p>
          <w:p w14:paraId="1FC866BD" w14:textId="77777777" w:rsidR="00A41DC7" w:rsidRPr="00023397" w:rsidRDefault="00A41DC7" w:rsidP="00023397">
            <w:pPr>
              <w:jc w:val="both"/>
              <w:rPr>
                <w:rFonts w:ascii="Times New Roman" w:hAnsi="Times New Roman" w:cs="Times New Roman"/>
                <w:b/>
                <w:bCs/>
                <w:sz w:val="23"/>
                <w:szCs w:val="23"/>
                <w:u w:val="single"/>
              </w:rPr>
            </w:pPr>
          </w:p>
        </w:tc>
        <w:tc>
          <w:tcPr>
            <w:tcW w:w="3443" w:type="dxa"/>
          </w:tcPr>
          <w:p w14:paraId="2D99DEDB" w14:textId="30C7E8A9" w:rsidR="00A41DC7" w:rsidRPr="00EA634F" w:rsidRDefault="00A41DC7" w:rsidP="00C14A8A">
            <w:pPr>
              <w:pStyle w:val="ListParagraph"/>
              <w:numPr>
                <w:ilvl w:val="0"/>
                <w:numId w:val="49"/>
              </w:numPr>
              <w:jc w:val="both"/>
              <w:rPr>
                <w:rFonts w:ascii="Times New Roman" w:hAnsi="Times New Roman" w:cs="Times New Roman"/>
                <w:sz w:val="23"/>
                <w:szCs w:val="23"/>
              </w:rPr>
            </w:pPr>
            <w:r w:rsidRPr="00EA634F">
              <w:rPr>
                <w:rFonts w:ascii="Times New Roman" w:hAnsi="Times New Roman" w:cs="Times New Roman"/>
                <w:sz w:val="23"/>
                <w:szCs w:val="23"/>
              </w:rPr>
              <w:t xml:space="preserve">The draft regulation proposes computation and recovery of AFC/ Capacity Charges in  two parts, viz., Capacity Charge for Peak Hours of the month and Capacity Charge for Off- Peak Hours of the month instead of four parts / </w:t>
            </w:r>
            <w:r w:rsidRPr="00EA634F">
              <w:rPr>
                <w:rFonts w:ascii="Times New Roman" w:hAnsi="Times New Roman" w:cs="Times New Roman"/>
                <w:color w:val="000000"/>
                <w:sz w:val="23"/>
                <w:szCs w:val="23"/>
              </w:rPr>
              <w:t>two segments of the year, i.e. High Demand Season (period of three months) and Low Demand Season (period of remaining nine months), and within each season in two parts viz., Capacity Charge for Peak Hours of the month and Capacity Charge for Off-Peak Hours of the month.</w:t>
            </w:r>
          </w:p>
          <w:p w14:paraId="6043E74C" w14:textId="77777777" w:rsidR="00A41DC7" w:rsidRDefault="00A41DC7" w:rsidP="00A41DC7">
            <w:pPr>
              <w:pStyle w:val="Default"/>
              <w:ind w:left="46"/>
              <w:jc w:val="both"/>
              <w:rPr>
                <w:sz w:val="23"/>
                <w:szCs w:val="23"/>
              </w:rPr>
            </w:pPr>
          </w:p>
          <w:p w14:paraId="204AC21C" w14:textId="77777777" w:rsidR="00A41DC7" w:rsidRDefault="00A41DC7" w:rsidP="00A41DC7">
            <w:pPr>
              <w:pStyle w:val="Default"/>
              <w:ind w:left="46"/>
              <w:jc w:val="both"/>
              <w:rPr>
                <w:sz w:val="23"/>
                <w:szCs w:val="23"/>
              </w:rPr>
            </w:pPr>
          </w:p>
          <w:p w14:paraId="3E2A3E58" w14:textId="77777777" w:rsidR="00A41DC7" w:rsidRDefault="00A41DC7" w:rsidP="00A41DC7">
            <w:pPr>
              <w:pStyle w:val="Default"/>
              <w:ind w:left="46"/>
              <w:jc w:val="both"/>
              <w:rPr>
                <w:sz w:val="23"/>
                <w:szCs w:val="23"/>
              </w:rPr>
            </w:pPr>
          </w:p>
          <w:p w14:paraId="13017D33" w14:textId="77777777" w:rsidR="00A41DC7" w:rsidRDefault="00A41DC7" w:rsidP="00A41DC7">
            <w:pPr>
              <w:pStyle w:val="Default"/>
              <w:ind w:left="46"/>
              <w:jc w:val="both"/>
              <w:rPr>
                <w:sz w:val="23"/>
                <w:szCs w:val="23"/>
              </w:rPr>
            </w:pPr>
          </w:p>
          <w:p w14:paraId="419B7684" w14:textId="77777777" w:rsidR="00A41DC7" w:rsidRDefault="00A41DC7" w:rsidP="00A41DC7">
            <w:pPr>
              <w:pStyle w:val="Default"/>
              <w:ind w:left="46"/>
              <w:jc w:val="both"/>
              <w:rPr>
                <w:sz w:val="23"/>
                <w:szCs w:val="23"/>
              </w:rPr>
            </w:pPr>
          </w:p>
          <w:p w14:paraId="1F02B87A" w14:textId="77777777" w:rsidR="00A41DC7" w:rsidRDefault="00A41DC7" w:rsidP="00A41DC7">
            <w:pPr>
              <w:pStyle w:val="Default"/>
              <w:ind w:left="46"/>
              <w:jc w:val="both"/>
              <w:rPr>
                <w:sz w:val="23"/>
                <w:szCs w:val="23"/>
              </w:rPr>
            </w:pPr>
          </w:p>
          <w:p w14:paraId="317B0CDA" w14:textId="77777777" w:rsidR="00A41DC7" w:rsidRDefault="00A41DC7" w:rsidP="00A41DC7">
            <w:pPr>
              <w:pStyle w:val="Default"/>
              <w:ind w:left="46"/>
              <w:jc w:val="both"/>
              <w:rPr>
                <w:sz w:val="23"/>
                <w:szCs w:val="23"/>
              </w:rPr>
            </w:pPr>
          </w:p>
          <w:p w14:paraId="37C0ADCE" w14:textId="77777777" w:rsidR="00C14A8A" w:rsidRDefault="00C14A8A" w:rsidP="00A41DC7">
            <w:pPr>
              <w:pStyle w:val="Default"/>
              <w:ind w:left="46"/>
              <w:jc w:val="both"/>
              <w:rPr>
                <w:sz w:val="23"/>
                <w:szCs w:val="23"/>
              </w:rPr>
            </w:pPr>
          </w:p>
          <w:p w14:paraId="10596B86" w14:textId="77777777" w:rsidR="00C14A8A" w:rsidRDefault="00C14A8A" w:rsidP="00A41DC7">
            <w:pPr>
              <w:pStyle w:val="Default"/>
              <w:ind w:left="46"/>
              <w:jc w:val="both"/>
              <w:rPr>
                <w:sz w:val="23"/>
                <w:szCs w:val="23"/>
              </w:rPr>
            </w:pPr>
          </w:p>
          <w:p w14:paraId="02D3FBB9" w14:textId="77777777" w:rsidR="00C14A8A" w:rsidRDefault="00C14A8A" w:rsidP="00A41DC7">
            <w:pPr>
              <w:pStyle w:val="Default"/>
              <w:ind w:left="46"/>
              <w:jc w:val="both"/>
              <w:rPr>
                <w:sz w:val="23"/>
                <w:szCs w:val="23"/>
              </w:rPr>
            </w:pPr>
          </w:p>
          <w:p w14:paraId="79047E92" w14:textId="77777777" w:rsidR="00C14A8A" w:rsidRDefault="00C14A8A" w:rsidP="00A41DC7">
            <w:pPr>
              <w:pStyle w:val="Default"/>
              <w:ind w:left="46"/>
              <w:jc w:val="both"/>
              <w:rPr>
                <w:sz w:val="23"/>
                <w:szCs w:val="23"/>
              </w:rPr>
            </w:pPr>
          </w:p>
          <w:p w14:paraId="796781DB" w14:textId="77777777" w:rsidR="00C14A8A" w:rsidRDefault="00C14A8A" w:rsidP="00A41DC7">
            <w:pPr>
              <w:pStyle w:val="Default"/>
              <w:ind w:left="46"/>
              <w:jc w:val="both"/>
              <w:rPr>
                <w:sz w:val="23"/>
                <w:szCs w:val="23"/>
              </w:rPr>
            </w:pPr>
          </w:p>
          <w:p w14:paraId="3FBB8A2D" w14:textId="77777777" w:rsidR="00C14A8A" w:rsidRDefault="00C14A8A" w:rsidP="00A41DC7">
            <w:pPr>
              <w:pStyle w:val="Default"/>
              <w:ind w:left="46"/>
              <w:jc w:val="both"/>
              <w:rPr>
                <w:sz w:val="23"/>
                <w:szCs w:val="23"/>
              </w:rPr>
            </w:pPr>
          </w:p>
          <w:p w14:paraId="4DEF401A" w14:textId="77777777" w:rsidR="00C14A8A" w:rsidRDefault="00C14A8A" w:rsidP="00A41DC7">
            <w:pPr>
              <w:pStyle w:val="Default"/>
              <w:ind w:left="46"/>
              <w:jc w:val="both"/>
              <w:rPr>
                <w:sz w:val="23"/>
                <w:szCs w:val="23"/>
              </w:rPr>
            </w:pPr>
          </w:p>
          <w:p w14:paraId="004FBD4F" w14:textId="77777777" w:rsidR="00C14A8A" w:rsidRDefault="00C14A8A" w:rsidP="00A41DC7">
            <w:pPr>
              <w:pStyle w:val="Default"/>
              <w:ind w:left="46"/>
              <w:jc w:val="both"/>
              <w:rPr>
                <w:sz w:val="23"/>
                <w:szCs w:val="23"/>
              </w:rPr>
            </w:pPr>
          </w:p>
          <w:p w14:paraId="34623C45" w14:textId="77777777" w:rsidR="00C14A8A" w:rsidRDefault="00C14A8A" w:rsidP="00A41DC7">
            <w:pPr>
              <w:pStyle w:val="Default"/>
              <w:ind w:left="46"/>
              <w:jc w:val="both"/>
              <w:rPr>
                <w:sz w:val="23"/>
                <w:szCs w:val="23"/>
              </w:rPr>
            </w:pPr>
          </w:p>
          <w:p w14:paraId="4B23584D" w14:textId="77777777" w:rsidR="00C14A8A" w:rsidRDefault="00C14A8A" w:rsidP="00A41DC7">
            <w:pPr>
              <w:pStyle w:val="Default"/>
              <w:ind w:left="46"/>
              <w:jc w:val="both"/>
              <w:rPr>
                <w:sz w:val="23"/>
                <w:szCs w:val="23"/>
              </w:rPr>
            </w:pPr>
          </w:p>
          <w:p w14:paraId="536BC9F6" w14:textId="77777777" w:rsidR="00C14A8A" w:rsidRDefault="00C14A8A" w:rsidP="00A41DC7">
            <w:pPr>
              <w:pStyle w:val="Default"/>
              <w:ind w:left="46"/>
              <w:jc w:val="both"/>
              <w:rPr>
                <w:sz w:val="23"/>
                <w:szCs w:val="23"/>
              </w:rPr>
            </w:pPr>
          </w:p>
          <w:p w14:paraId="6A538C65" w14:textId="77777777" w:rsidR="00C14A8A" w:rsidRDefault="00C14A8A" w:rsidP="00A41DC7">
            <w:pPr>
              <w:pStyle w:val="Default"/>
              <w:ind w:left="46"/>
              <w:jc w:val="both"/>
              <w:rPr>
                <w:sz w:val="23"/>
                <w:szCs w:val="23"/>
              </w:rPr>
            </w:pPr>
          </w:p>
          <w:p w14:paraId="3B6BF6C6" w14:textId="77777777" w:rsidR="00C14A8A" w:rsidRDefault="00C14A8A" w:rsidP="00A41DC7">
            <w:pPr>
              <w:pStyle w:val="Default"/>
              <w:ind w:left="46"/>
              <w:jc w:val="both"/>
              <w:rPr>
                <w:sz w:val="23"/>
                <w:szCs w:val="23"/>
              </w:rPr>
            </w:pPr>
          </w:p>
          <w:p w14:paraId="5371F57D" w14:textId="77777777" w:rsidR="00C14A8A" w:rsidRDefault="00C14A8A" w:rsidP="00A41DC7">
            <w:pPr>
              <w:pStyle w:val="Default"/>
              <w:ind w:left="46"/>
              <w:jc w:val="both"/>
              <w:rPr>
                <w:sz w:val="23"/>
                <w:szCs w:val="23"/>
              </w:rPr>
            </w:pPr>
          </w:p>
          <w:p w14:paraId="6C0DBD3B" w14:textId="15699F15" w:rsidR="00A41DC7" w:rsidRPr="00EA634F" w:rsidRDefault="00A41DC7" w:rsidP="00C14A8A">
            <w:pPr>
              <w:pStyle w:val="ListParagraph"/>
              <w:numPr>
                <w:ilvl w:val="0"/>
                <w:numId w:val="49"/>
              </w:numPr>
              <w:ind w:left="271"/>
              <w:jc w:val="both"/>
              <w:rPr>
                <w:rFonts w:ascii="Times New Roman" w:hAnsi="Times New Roman" w:cs="Times New Roman"/>
                <w:sz w:val="23"/>
                <w:szCs w:val="23"/>
              </w:rPr>
            </w:pPr>
            <w:r w:rsidRPr="00EA634F">
              <w:rPr>
                <w:rFonts w:ascii="Times New Roman" w:hAnsi="Times New Roman" w:cs="Times New Roman"/>
                <w:sz w:val="23"/>
                <w:szCs w:val="23"/>
              </w:rPr>
              <w:t xml:space="preserve">Further, Clause 5 of Regulation 62 of draft regulation proposes additional incentive for the thermal generating station up to 1.00% of AFC approved for a given year, which shall be billed monthly as per the following. </w:t>
            </w:r>
          </w:p>
          <w:p w14:paraId="6621624A" w14:textId="77777777" w:rsidR="00A41DC7" w:rsidRPr="00716532" w:rsidRDefault="00A41DC7" w:rsidP="00A41DC7">
            <w:pPr>
              <w:pStyle w:val="Default"/>
              <w:ind w:left="46" w:firstLine="263"/>
              <w:rPr>
                <w:sz w:val="23"/>
                <w:szCs w:val="23"/>
              </w:rPr>
            </w:pPr>
            <w:r w:rsidRPr="00716532">
              <w:rPr>
                <w:sz w:val="23"/>
                <w:szCs w:val="23"/>
              </w:rPr>
              <w:t xml:space="preserve">Incentive = (1.00% x ß x </w:t>
            </w:r>
            <w:proofErr w:type="spellStart"/>
            <w:r w:rsidRPr="00716532">
              <w:rPr>
                <w:sz w:val="23"/>
                <w:szCs w:val="23"/>
              </w:rPr>
              <w:t>CCy</w:t>
            </w:r>
            <w:proofErr w:type="spellEnd"/>
            <w:r w:rsidRPr="00716532">
              <w:rPr>
                <w:sz w:val="23"/>
                <w:szCs w:val="23"/>
              </w:rPr>
              <w:t xml:space="preserve">)/12 </w:t>
            </w:r>
          </w:p>
          <w:p w14:paraId="507F0872" w14:textId="4417AC51" w:rsidR="00A41DC7" w:rsidRPr="00716532" w:rsidRDefault="00A41DC7" w:rsidP="00A41DC7">
            <w:pPr>
              <w:pStyle w:val="Default"/>
              <w:rPr>
                <w:sz w:val="23"/>
                <w:szCs w:val="23"/>
              </w:rPr>
            </w:pPr>
            <w:r w:rsidRPr="00716532">
              <w:rPr>
                <w:sz w:val="23"/>
                <w:szCs w:val="23"/>
              </w:rPr>
              <w:t>Where, ß = Average Monthly Frequency Response Performance for that generating station, as certified by RPCs, which shall be computed by considering primary response as per the methodology prescribed by the NLDC and shall range between 0 to 1.</w:t>
            </w:r>
          </w:p>
          <w:p w14:paraId="3473D0CF" w14:textId="77777777" w:rsidR="00A41DC7" w:rsidRDefault="00A41DC7" w:rsidP="00A41DC7">
            <w:pPr>
              <w:ind w:left="46"/>
              <w:jc w:val="both"/>
              <w:rPr>
                <w:rFonts w:ascii="Times New Roman" w:hAnsi="Times New Roman" w:cs="Times New Roman"/>
                <w:sz w:val="23"/>
                <w:szCs w:val="23"/>
              </w:rPr>
            </w:pPr>
            <w:proofErr w:type="spellStart"/>
            <w:r w:rsidRPr="00716532">
              <w:rPr>
                <w:rFonts w:ascii="Times New Roman" w:hAnsi="Times New Roman" w:cs="Times New Roman"/>
                <w:sz w:val="23"/>
                <w:szCs w:val="23"/>
              </w:rPr>
              <w:t>CCy</w:t>
            </w:r>
            <w:proofErr w:type="spellEnd"/>
            <w:r w:rsidRPr="00716532">
              <w:rPr>
                <w:rFonts w:ascii="Times New Roman" w:hAnsi="Times New Roman" w:cs="Times New Roman"/>
                <w:sz w:val="23"/>
                <w:szCs w:val="23"/>
              </w:rPr>
              <w:t>= Capacity Charges for the Year.</w:t>
            </w:r>
          </w:p>
          <w:p w14:paraId="6A821772" w14:textId="77777777" w:rsidR="00A41DC7" w:rsidRDefault="00A41DC7" w:rsidP="00A41DC7">
            <w:pPr>
              <w:pStyle w:val="Default"/>
              <w:ind w:left="46"/>
              <w:jc w:val="both"/>
              <w:rPr>
                <w:sz w:val="23"/>
                <w:szCs w:val="23"/>
              </w:rPr>
            </w:pPr>
          </w:p>
          <w:p w14:paraId="3E2D07A5" w14:textId="77777777" w:rsidR="00A41DC7" w:rsidRDefault="00A41DC7" w:rsidP="00A41DC7">
            <w:pPr>
              <w:pStyle w:val="Default"/>
              <w:ind w:left="46"/>
              <w:jc w:val="both"/>
              <w:rPr>
                <w:sz w:val="23"/>
                <w:szCs w:val="23"/>
              </w:rPr>
            </w:pPr>
          </w:p>
          <w:p w14:paraId="7E2A4D51" w14:textId="77777777" w:rsidR="00A41DC7" w:rsidRDefault="00A41DC7" w:rsidP="00A41DC7">
            <w:pPr>
              <w:pStyle w:val="Default"/>
              <w:ind w:left="46"/>
              <w:jc w:val="both"/>
              <w:rPr>
                <w:sz w:val="23"/>
                <w:szCs w:val="23"/>
              </w:rPr>
            </w:pPr>
          </w:p>
          <w:p w14:paraId="41570EF8" w14:textId="77777777" w:rsidR="00EF6FF7" w:rsidRDefault="00EF6FF7" w:rsidP="00A41DC7">
            <w:pPr>
              <w:pStyle w:val="Default"/>
              <w:ind w:left="46"/>
              <w:jc w:val="both"/>
              <w:rPr>
                <w:sz w:val="23"/>
                <w:szCs w:val="23"/>
              </w:rPr>
            </w:pPr>
          </w:p>
          <w:p w14:paraId="01D54D99" w14:textId="3E81EA78" w:rsidR="00A41DC7" w:rsidRPr="00EA634F" w:rsidRDefault="00EF6FF7" w:rsidP="00A41DC7">
            <w:pPr>
              <w:pStyle w:val="ListParagraph"/>
              <w:ind w:left="0"/>
              <w:jc w:val="both"/>
              <w:rPr>
                <w:rFonts w:ascii="Times New Roman" w:hAnsi="Times New Roman" w:cs="Times New Roman"/>
                <w:sz w:val="23"/>
                <w:szCs w:val="23"/>
              </w:rPr>
            </w:pPr>
            <w:r>
              <w:rPr>
                <w:rFonts w:ascii="Times New Roman" w:hAnsi="Times New Roman" w:cs="Times New Roman"/>
                <w:sz w:val="23"/>
                <w:szCs w:val="23"/>
              </w:rPr>
              <w:t xml:space="preserve"> (c)</w:t>
            </w:r>
            <w:r w:rsidR="00A41DC7" w:rsidRPr="00EA634F">
              <w:rPr>
                <w:rFonts w:ascii="Times New Roman" w:hAnsi="Times New Roman" w:cs="Times New Roman"/>
                <w:sz w:val="23"/>
                <w:szCs w:val="23"/>
              </w:rPr>
              <w:t xml:space="preserve">Clause 6 of Regulation 62 of draft regulation proposes to increase the incentive for scheduled energy during peak hours </w:t>
            </w:r>
            <w:proofErr w:type="gramStart"/>
            <w:r w:rsidR="00A41DC7" w:rsidRPr="00EA634F">
              <w:rPr>
                <w:rFonts w:ascii="Times New Roman" w:hAnsi="Times New Roman" w:cs="Times New Roman"/>
                <w:sz w:val="23"/>
                <w:szCs w:val="23"/>
              </w:rPr>
              <w:t>in excess of</w:t>
            </w:r>
            <w:proofErr w:type="gramEnd"/>
            <w:r w:rsidR="00A41DC7" w:rsidRPr="00EA634F">
              <w:rPr>
                <w:rFonts w:ascii="Times New Roman" w:hAnsi="Times New Roman" w:cs="Times New Roman"/>
                <w:sz w:val="23"/>
                <w:szCs w:val="23"/>
              </w:rPr>
              <w:t xml:space="preserve"> energy corresponding to NAPLF achieved on a cumulative basis, from 65 paise/ kWh to 75 paise/ kWh.</w:t>
            </w:r>
          </w:p>
          <w:p w14:paraId="661A1149" w14:textId="77777777" w:rsidR="00A41DC7" w:rsidRDefault="00A41DC7" w:rsidP="00A41DC7">
            <w:pPr>
              <w:pStyle w:val="Default"/>
              <w:ind w:left="46"/>
              <w:jc w:val="both"/>
              <w:rPr>
                <w:sz w:val="23"/>
                <w:szCs w:val="23"/>
              </w:rPr>
            </w:pPr>
          </w:p>
        </w:tc>
        <w:tc>
          <w:tcPr>
            <w:tcW w:w="8590" w:type="dxa"/>
          </w:tcPr>
          <w:p w14:paraId="33AEF0D0" w14:textId="77777777" w:rsidR="00A41DC7" w:rsidRPr="002109E3" w:rsidRDefault="00A41DC7" w:rsidP="00A41DC7">
            <w:pPr>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lastRenderedPageBreak/>
              <w:t>The existing methodology for working out and recovering capacity charges separately for Peak and Off-Peak Hours of High Demand Season and Low Demand Season (as provided in Tariff Regulations 2019) may be continued.</w:t>
            </w:r>
          </w:p>
          <w:p w14:paraId="59591E8C" w14:textId="77777777" w:rsidR="00A41DC7" w:rsidRPr="002109E3" w:rsidRDefault="00A41DC7" w:rsidP="00A41DC7">
            <w:pPr>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If the recovery of annual fixed charges is based on cumulative availability during the year, there may be a chance of declaring lower availability by generating station during the peak demand period when the beneficiaries may be required to resort to procurement from short term market to meet their demand. However, during low demand period, the generating station may declare higher availability </w:t>
            </w:r>
            <w:proofErr w:type="gramStart"/>
            <w:r w:rsidRPr="002109E3">
              <w:rPr>
                <w:rFonts w:ascii="Times New Roman" w:hAnsi="Times New Roman" w:cs="Times New Roman"/>
                <w:color w:val="000000"/>
                <w:sz w:val="23"/>
                <w:szCs w:val="23"/>
              </w:rPr>
              <w:t>so as to</w:t>
            </w:r>
            <w:proofErr w:type="gramEnd"/>
            <w:r w:rsidRPr="002109E3">
              <w:rPr>
                <w:rFonts w:ascii="Times New Roman" w:hAnsi="Times New Roman" w:cs="Times New Roman"/>
                <w:color w:val="000000"/>
                <w:sz w:val="23"/>
                <w:szCs w:val="23"/>
              </w:rPr>
              <w:t xml:space="preserve"> achieve the target cumulative availability on annual basis to recover the full annual fixed charges. In this process, the beneficiaries may not get the electricity when required at the time of high demand.</w:t>
            </w:r>
          </w:p>
          <w:p w14:paraId="4AF5D509" w14:textId="77777777" w:rsidR="00A41DC7" w:rsidRPr="002109E3" w:rsidRDefault="00A41DC7" w:rsidP="00A41DC7">
            <w:pPr>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This issue was considered and taken care of by Hon’ble CERC in Tariff Regulations 2019, which was welcomed by all States/ </w:t>
            </w:r>
            <w:proofErr w:type="gramStart"/>
            <w:r w:rsidRPr="002109E3">
              <w:rPr>
                <w:rFonts w:ascii="Times New Roman" w:hAnsi="Times New Roman" w:cs="Times New Roman"/>
                <w:color w:val="000000"/>
                <w:sz w:val="23"/>
                <w:szCs w:val="23"/>
              </w:rPr>
              <w:t>beneficiaries</w:t>
            </w:r>
            <w:proofErr w:type="gramEnd"/>
            <w:r>
              <w:rPr>
                <w:rFonts w:ascii="Times New Roman" w:hAnsi="Times New Roman" w:cs="Times New Roman"/>
                <w:color w:val="000000"/>
                <w:sz w:val="23"/>
                <w:szCs w:val="23"/>
              </w:rPr>
              <w:t xml:space="preserve"> and it was</w:t>
            </w:r>
            <w:r w:rsidRPr="002109E3">
              <w:rPr>
                <w:rFonts w:ascii="Times New Roman" w:hAnsi="Times New Roman" w:cs="Times New Roman"/>
                <w:color w:val="000000"/>
                <w:sz w:val="23"/>
                <w:szCs w:val="23"/>
              </w:rPr>
              <w:t xml:space="preserve"> acknowledged that a generating station can fully recover its fixed cost, if it achieves the normative level of availability of 85% over the year. This allows the generating station with the flexibility to make up for the lower availability for a part of the year, by achieving increased availability during the remaining part of the year, </w:t>
            </w:r>
            <w:proofErr w:type="gramStart"/>
            <w:r w:rsidRPr="002109E3">
              <w:rPr>
                <w:rFonts w:ascii="Times New Roman" w:hAnsi="Times New Roman" w:cs="Times New Roman"/>
                <w:color w:val="000000"/>
                <w:sz w:val="23"/>
                <w:szCs w:val="23"/>
              </w:rPr>
              <w:t>in order to</w:t>
            </w:r>
            <w:proofErr w:type="gramEnd"/>
            <w:r w:rsidRPr="002109E3">
              <w:rPr>
                <w:rFonts w:ascii="Times New Roman" w:hAnsi="Times New Roman" w:cs="Times New Roman"/>
                <w:color w:val="000000"/>
                <w:sz w:val="23"/>
                <w:szCs w:val="23"/>
              </w:rPr>
              <w:t xml:space="preserve"> achieve cumulative normative availability mark for the year.</w:t>
            </w:r>
          </w:p>
          <w:p w14:paraId="53FA9947" w14:textId="77777777" w:rsidR="00A41DC7" w:rsidRDefault="00A41DC7" w:rsidP="00A41DC7">
            <w:pPr>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The State of Punjab, being an agrarian State with bell shaped demand curve (high demand during 4 months of paddy season i.e. June to September and low demand during balance 8 months of the year) requires maximum availability of power during paddy/ high demand season (which also coincides with the High Demand Season of Northern Region), which can only be assured if the capacity charges are computed/ recovered separately for High Demand Season.</w:t>
            </w:r>
          </w:p>
          <w:p w14:paraId="1DAAFEE1" w14:textId="77777777" w:rsidR="00C14A8A" w:rsidRDefault="00C14A8A" w:rsidP="00A41DC7">
            <w:pPr>
              <w:jc w:val="both"/>
              <w:rPr>
                <w:rFonts w:ascii="Times New Roman" w:hAnsi="Times New Roman" w:cs="Times New Roman"/>
                <w:color w:val="000000"/>
                <w:sz w:val="23"/>
                <w:szCs w:val="23"/>
              </w:rPr>
            </w:pPr>
          </w:p>
          <w:p w14:paraId="4FD71EEB" w14:textId="77777777" w:rsidR="00A41DC7" w:rsidRPr="002109E3" w:rsidRDefault="00A41DC7" w:rsidP="00A41DC7">
            <w:pPr>
              <w:pStyle w:val="Default"/>
              <w:jc w:val="both"/>
            </w:pPr>
            <w:r>
              <w:rPr>
                <w:sz w:val="23"/>
                <w:szCs w:val="23"/>
              </w:rPr>
              <w:lastRenderedPageBreak/>
              <w:t xml:space="preserve">Though, it is agreed that the Generating Companies may have difficulty meeting the availability requirement of States coinciding with State peak due to the wide diversity of peak in different States, yet the availability requirement of </w:t>
            </w:r>
            <w:proofErr w:type="gramStart"/>
            <w:r>
              <w:rPr>
                <w:sz w:val="23"/>
                <w:szCs w:val="23"/>
              </w:rPr>
              <w:t>Region</w:t>
            </w:r>
            <w:proofErr w:type="gramEnd"/>
            <w:r>
              <w:rPr>
                <w:sz w:val="23"/>
                <w:szCs w:val="23"/>
              </w:rPr>
              <w:t xml:space="preserve"> as a whole coinciding with Regional peak may be met, based on the High Demand Season and Low Demand Season of the Region declared by concerned RLDC. In such cases, the </w:t>
            </w:r>
            <w:r w:rsidRPr="00320749">
              <w:rPr>
                <w:sz w:val="23"/>
                <w:szCs w:val="23"/>
              </w:rPr>
              <w:t xml:space="preserve">beneficiaries/ </w:t>
            </w:r>
            <w:r>
              <w:rPr>
                <w:sz w:val="23"/>
                <w:szCs w:val="23"/>
              </w:rPr>
              <w:t>States with their peak coinciding with Regional Peak can be benefitted. Grid-India (NLDC) may also consider specifying Generating Station-wise peak based on the Peak of State(s) with highest share/ entitlement in the Generating Station.</w:t>
            </w:r>
          </w:p>
          <w:p w14:paraId="0ACA0D51" w14:textId="77777777" w:rsidR="00A41DC7" w:rsidRDefault="00A41DC7" w:rsidP="00A41DC7">
            <w:pPr>
              <w:jc w:val="both"/>
              <w:rPr>
                <w:rFonts w:ascii="Times New Roman" w:hAnsi="Times New Roman" w:cs="Times New Roman"/>
                <w:color w:val="000000"/>
                <w:sz w:val="23"/>
                <w:szCs w:val="23"/>
              </w:rPr>
            </w:pPr>
          </w:p>
          <w:p w14:paraId="046D9E24" w14:textId="77777777" w:rsidR="00A41DC7" w:rsidRDefault="00A41DC7" w:rsidP="00A41DC7">
            <w:pPr>
              <w:jc w:val="both"/>
              <w:rPr>
                <w:rFonts w:ascii="Times New Roman" w:hAnsi="Times New Roman" w:cs="Times New Roman"/>
                <w:color w:val="000000"/>
                <w:sz w:val="23"/>
                <w:szCs w:val="23"/>
              </w:rPr>
            </w:pPr>
            <w:r>
              <w:rPr>
                <w:rFonts w:ascii="Times New Roman" w:hAnsi="Times New Roman" w:cs="Times New Roman"/>
                <w:color w:val="000000"/>
                <w:sz w:val="23"/>
                <w:szCs w:val="23"/>
              </w:rPr>
              <w:t>A</w:t>
            </w:r>
            <w:r w:rsidRPr="002109E3">
              <w:rPr>
                <w:rFonts w:ascii="Times New Roman" w:hAnsi="Times New Roman" w:cs="Times New Roman"/>
                <w:color w:val="000000"/>
                <w:sz w:val="23"/>
                <w:szCs w:val="23"/>
              </w:rPr>
              <w:t xml:space="preserve">s such, the existing methodology for working out and recovering capacity charges separately for Peak and Off-Peak Hours of High Demand Season and Low Demand Season, as provided in Tariff Regulations, 2019, may be continued in order to ensure maximum availability of power during high demand season and to avoid/ reduce costlier </w:t>
            </w:r>
            <w:proofErr w:type="gramStart"/>
            <w:r w:rsidRPr="002109E3">
              <w:rPr>
                <w:rFonts w:ascii="Times New Roman" w:hAnsi="Times New Roman" w:cs="Times New Roman"/>
                <w:color w:val="000000"/>
                <w:sz w:val="23"/>
                <w:szCs w:val="23"/>
              </w:rPr>
              <w:t>short term</w:t>
            </w:r>
            <w:proofErr w:type="gramEnd"/>
            <w:r w:rsidRPr="002109E3">
              <w:rPr>
                <w:rFonts w:ascii="Times New Roman" w:hAnsi="Times New Roman" w:cs="Times New Roman"/>
                <w:color w:val="000000"/>
                <w:sz w:val="23"/>
                <w:szCs w:val="23"/>
              </w:rPr>
              <w:t xml:space="preserve"> purchases by beneficiaries/ distribution licensees during high demand season.</w:t>
            </w:r>
          </w:p>
          <w:p w14:paraId="3BEF1CFF" w14:textId="77777777" w:rsidR="00A41DC7" w:rsidRDefault="00A41DC7" w:rsidP="00A41DC7">
            <w:pPr>
              <w:jc w:val="both"/>
              <w:rPr>
                <w:rFonts w:ascii="Times New Roman" w:hAnsi="Times New Roman" w:cs="Times New Roman"/>
                <w:b/>
                <w:bCs/>
                <w:color w:val="000000"/>
                <w:sz w:val="23"/>
                <w:szCs w:val="23"/>
              </w:rPr>
            </w:pPr>
          </w:p>
          <w:p w14:paraId="73995E30" w14:textId="77777777" w:rsidR="00A41DC7" w:rsidRPr="00112F09" w:rsidRDefault="00A41DC7" w:rsidP="00A41DC7">
            <w:pPr>
              <w:jc w:val="both"/>
              <w:rPr>
                <w:rFonts w:ascii="Times New Roman" w:hAnsi="Times New Roman" w:cs="Times New Roman"/>
                <w:sz w:val="23"/>
                <w:szCs w:val="23"/>
              </w:rPr>
            </w:pPr>
            <w:r w:rsidRPr="00112F09">
              <w:rPr>
                <w:rFonts w:ascii="Times New Roman" w:hAnsi="Times New Roman" w:cs="Times New Roman"/>
                <w:color w:val="000000"/>
                <w:sz w:val="23"/>
                <w:szCs w:val="23"/>
              </w:rPr>
              <w:t xml:space="preserve">In this regard, it is submitted that the CERC (Ancillary Services) Regulations, 2022 already provides for incentive to generating stations for their </w:t>
            </w:r>
            <w:r w:rsidRPr="00112F09">
              <w:rPr>
                <w:rFonts w:ascii="Times New Roman" w:hAnsi="Times New Roman" w:cs="Times New Roman"/>
                <w:sz w:val="23"/>
                <w:szCs w:val="23"/>
              </w:rPr>
              <w:t>Frequency Response Performance</w:t>
            </w:r>
            <w:r>
              <w:rPr>
                <w:rFonts w:ascii="Times New Roman" w:hAnsi="Times New Roman" w:cs="Times New Roman"/>
                <w:sz w:val="23"/>
                <w:szCs w:val="23"/>
              </w:rPr>
              <w:t xml:space="preserve"> (</w:t>
            </w:r>
            <w:r>
              <w:rPr>
                <w:rFonts w:ascii="Times New Roman" w:hAnsi="Times New Roman" w:cs="Times New Roman"/>
                <w:color w:val="000000"/>
                <w:sz w:val="23"/>
                <w:szCs w:val="23"/>
              </w:rPr>
              <w:t>Secondary Response/ AGC)</w:t>
            </w:r>
            <w:r>
              <w:rPr>
                <w:rFonts w:ascii="Times New Roman" w:hAnsi="Times New Roman" w:cs="Times New Roman"/>
                <w:sz w:val="23"/>
                <w:szCs w:val="23"/>
              </w:rPr>
              <w:t>, which is paid through Deviation and Ancillary Services Pool Account.</w:t>
            </w:r>
          </w:p>
          <w:p w14:paraId="5DBF3D30" w14:textId="77777777" w:rsidR="00A41DC7" w:rsidRPr="002109E3" w:rsidRDefault="00A41DC7" w:rsidP="00A41DC7">
            <w:pPr>
              <w:jc w:val="both"/>
              <w:rPr>
                <w:rFonts w:ascii="Times New Roman" w:hAnsi="Times New Roman" w:cs="Times New Roman"/>
                <w:sz w:val="23"/>
                <w:szCs w:val="23"/>
              </w:rPr>
            </w:pPr>
            <w:r w:rsidRPr="00112F09">
              <w:rPr>
                <w:rFonts w:ascii="Times New Roman" w:hAnsi="Times New Roman" w:cs="Times New Roman"/>
                <w:sz w:val="23"/>
                <w:szCs w:val="23"/>
              </w:rPr>
              <w:t>Moreover, the Indian Electricity Grid Code also mandates providing of adequate</w:t>
            </w:r>
            <w:r>
              <w:rPr>
                <w:rFonts w:ascii="Times New Roman" w:hAnsi="Times New Roman" w:cs="Times New Roman"/>
                <w:sz w:val="23"/>
                <w:szCs w:val="23"/>
              </w:rPr>
              <w:t xml:space="preserve"> Primary</w:t>
            </w:r>
            <w:r w:rsidRPr="00112F09">
              <w:rPr>
                <w:rFonts w:ascii="Times New Roman" w:hAnsi="Times New Roman" w:cs="Times New Roman"/>
                <w:sz w:val="23"/>
                <w:szCs w:val="23"/>
              </w:rPr>
              <w:t xml:space="preserve"> frequency response by all generat</w:t>
            </w:r>
            <w:r>
              <w:rPr>
                <w:rFonts w:ascii="Times New Roman" w:hAnsi="Times New Roman" w:cs="Times New Roman"/>
                <w:sz w:val="23"/>
                <w:szCs w:val="23"/>
              </w:rPr>
              <w:t xml:space="preserve">ing stations </w:t>
            </w:r>
            <w:r w:rsidRPr="00112F09">
              <w:rPr>
                <w:rFonts w:ascii="Times New Roman" w:hAnsi="Times New Roman" w:cs="Times New Roman"/>
                <w:sz w:val="23"/>
                <w:szCs w:val="23"/>
              </w:rPr>
              <w:t>for ensuring grid security &amp; stability, irrespective of the incentive.</w:t>
            </w:r>
          </w:p>
          <w:p w14:paraId="0C9B4E0E" w14:textId="77777777" w:rsidR="00A41DC7" w:rsidRPr="002109E3" w:rsidRDefault="00A41DC7" w:rsidP="00A41DC7">
            <w:pPr>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Providing Additional incentive for </w:t>
            </w:r>
            <w:r w:rsidRPr="002109E3">
              <w:rPr>
                <w:rFonts w:ascii="Times New Roman" w:hAnsi="Times New Roman" w:cs="Times New Roman"/>
                <w:sz w:val="23"/>
                <w:szCs w:val="23"/>
              </w:rPr>
              <w:t xml:space="preserve">Frequency Response Performance of Thermal generating stations </w:t>
            </w:r>
            <w:r w:rsidRPr="002109E3">
              <w:rPr>
                <w:rFonts w:ascii="Times New Roman" w:hAnsi="Times New Roman" w:cs="Times New Roman"/>
                <w:color w:val="000000"/>
                <w:sz w:val="23"/>
                <w:szCs w:val="23"/>
              </w:rPr>
              <w:t>in terms of fixed charges is not justifiable, as the same will put additional financial burden on the distribution licensees, which shall be in turn passed on to the end consumers in terms of hike in tariff.</w:t>
            </w:r>
          </w:p>
          <w:p w14:paraId="3D0E2CFA" w14:textId="77777777" w:rsidR="00A41DC7" w:rsidRDefault="00A41DC7" w:rsidP="00A41DC7">
            <w:pPr>
              <w:jc w:val="both"/>
              <w:rPr>
                <w:rFonts w:ascii="Times New Roman" w:hAnsi="Times New Roman" w:cs="Times New Roman"/>
                <w:b/>
                <w:bCs/>
                <w:color w:val="000000"/>
                <w:sz w:val="23"/>
                <w:szCs w:val="23"/>
              </w:rPr>
            </w:pPr>
          </w:p>
          <w:p w14:paraId="63E04E02" w14:textId="77777777" w:rsidR="00A41DC7" w:rsidRDefault="00A41DC7" w:rsidP="00A41DC7">
            <w:pPr>
              <w:jc w:val="both"/>
              <w:rPr>
                <w:rFonts w:ascii="Times New Roman" w:hAnsi="Times New Roman" w:cs="Times New Roman"/>
                <w:sz w:val="23"/>
                <w:szCs w:val="23"/>
              </w:rPr>
            </w:pPr>
            <w:r>
              <w:rPr>
                <w:rFonts w:ascii="Times New Roman" w:hAnsi="Times New Roman" w:cs="Times New Roman"/>
                <w:sz w:val="23"/>
                <w:szCs w:val="23"/>
              </w:rPr>
              <w:t>Further, as the frequency response is meant to ensure grid security, it is proposed that any incentive proposed for frequency response may be proposed under Ancillary Services Regulations (without linking with AFC) and settled through Deviation and Ancillary Services Pool Account (Similar to SRAS/ TRAS) instead of passing on the same to beneficiaries and their end consumers.</w:t>
            </w:r>
          </w:p>
          <w:p w14:paraId="2F1D7EBD" w14:textId="77777777" w:rsidR="00A41DC7" w:rsidRDefault="00A41DC7" w:rsidP="00A41DC7">
            <w:pPr>
              <w:jc w:val="both"/>
              <w:rPr>
                <w:rFonts w:ascii="Times New Roman" w:hAnsi="Times New Roman" w:cs="Times New Roman"/>
                <w:b/>
                <w:bCs/>
                <w:color w:val="000000"/>
                <w:sz w:val="23"/>
                <w:szCs w:val="23"/>
              </w:rPr>
            </w:pPr>
          </w:p>
          <w:p w14:paraId="1993F49A" w14:textId="77777777" w:rsidR="00A41DC7" w:rsidRDefault="00A41DC7" w:rsidP="00A41DC7">
            <w:pPr>
              <w:jc w:val="both"/>
              <w:rPr>
                <w:rFonts w:ascii="Times New Roman" w:hAnsi="Times New Roman" w:cs="Times New Roman"/>
                <w:sz w:val="23"/>
                <w:szCs w:val="23"/>
              </w:rPr>
            </w:pPr>
            <w:r>
              <w:rPr>
                <w:rFonts w:ascii="Times New Roman" w:hAnsi="Times New Roman" w:cs="Times New Roman"/>
                <w:sz w:val="23"/>
                <w:szCs w:val="23"/>
              </w:rPr>
              <w:t xml:space="preserve">Moreover, it is also submitted that as </w:t>
            </w:r>
            <w:r w:rsidRPr="00E66E78">
              <w:rPr>
                <w:rFonts w:ascii="Times New Roman" w:hAnsi="Times New Roman" w:cs="Times New Roman"/>
                <w:sz w:val="23"/>
                <w:szCs w:val="23"/>
              </w:rPr>
              <w:t xml:space="preserve">Section 62 is cost plus regime and all expenditure are allowed on normative basis, </w:t>
            </w:r>
            <w:r>
              <w:rPr>
                <w:rFonts w:ascii="Times New Roman" w:hAnsi="Times New Roman" w:cs="Times New Roman"/>
                <w:sz w:val="23"/>
                <w:szCs w:val="23"/>
              </w:rPr>
              <w:t xml:space="preserve">if any kind of such </w:t>
            </w:r>
            <w:r w:rsidRPr="00E66E78">
              <w:rPr>
                <w:rFonts w:ascii="Times New Roman" w:hAnsi="Times New Roman" w:cs="Times New Roman"/>
                <w:sz w:val="23"/>
                <w:szCs w:val="23"/>
              </w:rPr>
              <w:t xml:space="preserve">incentive </w:t>
            </w:r>
            <w:r>
              <w:rPr>
                <w:rFonts w:ascii="Times New Roman" w:hAnsi="Times New Roman" w:cs="Times New Roman"/>
                <w:sz w:val="23"/>
                <w:szCs w:val="23"/>
              </w:rPr>
              <w:t xml:space="preserve">is to be allowed, </w:t>
            </w:r>
            <w:r w:rsidRPr="00E66E78">
              <w:rPr>
                <w:rFonts w:ascii="Times New Roman" w:hAnsi="Times New Roman" w:cs="Times New Roman"/>
                <w:sz w:val="23"/>
                <w:szCs w:val="23"/>
              </w:rPr>
              <w:t xml:space="preserve">some penalty </w:t>
            </w:r>
            <w:r w:rsidRPr="00E66E78">
              <w:rPr>
                <w:rFonts w:ascii="Times New Roman" w:hAnsi="Times New Roman" w:cs="Times New Roman"/>
                <w:sz w:val="23"/>
                <w:szCs w:val="23"/>
              </w:rPr>
              <w:lastRenderedPageBreak/>
              <w:t xml:space="preserve">should </w:t>
            </w:r>
            <w:r>
              <w:rPr>
                <w:rFonts w:ascii="Times New Roman" w:hAnsi="Times New Roman" w:cs="Times New Roman"/>
                <w:sz w:val="23"/>
                <w:szCs w:val="23"/>
              </w:rPr>
              <w:t xml:space="preserve">also </w:t>
            </w:r>
            <w:r w:rsidRPr="00E66E78">
              <w:rPr>
                <w:rFonts w:ascii="Times New Roman" w:hAnsi="Times New Roman" w:cs="Times New Roman"/>
                <w:sz w:val="23"/>
                <w:szCs w:val="23"/>
              </w:rPr>
              <w:t xml:space="preserve">be imposed </w:t>
            </w:r>
            <w:r>
              <w:rPr>
                <w:rFonts w:ascii="Times New Roman" w:hAnsi="Times New Roman" w:cs="Times New Roman"/>
                <w:sz w:val="23"/>
                <w:szCs w:val="23"/>
              </w:rPr>
              <w:t xml:space="preserve">on the generating station </w:t>
            </w:r>
            <w:r w:rsidRPr="00E66E78">
              <w:rPr>
                <w:rFonts w:ascii="Times New Roman" w:hAnsi="Times New Roman" w:cs="Times New Roman"/>
                <w:sz w:val="23"/>
                <w:szCs w:val="23"/>
              </w:rPr>
              <w:t>in case of poor Average Monthly Frequency Response Performance.</w:t>
            </w:r>
          </w:p>
          <w:p w14:paraId="49D85054" w14:textId="77777777" w:rsidR="00EF6FF7" w:rsidRDefault="00EF6FF7" w:rsidP="00A41DC7">
            <w:pPr>
              <w:jc w:val="both"/>
              <w:rPr>
                <w:rFonts w:ascii="Times New Roman" w:hAnsi="Times New Roman" w:cs="Times New Roman"/>
                <w:sz w:val="23"/>
                <w:szCs w:val="23"/>
              </w:rPr>
            </w:pPr>
          </w:p>
          <w:p w14:paraId="7C4B3836" w14:textId="77777777" w:rsidR="00A41DC7" w:rsidRPr="002109E3" w:rsidRDefault="00A41DC7" w:rsidP="00A41DC7">
            <w:pPr>
              <w:ind w:left="-44"/>
              <w:jc w:val="both"/>
              <w:rPr>
                <w:rFonts w:ascii="Times New Roman" w:hAnsi="Times New Roman" w:cs="Times New Roman"/>
                <w:color w:val="000000"/>
                <w:sz w:val="23"/>
                <w:szCs w:val="23"/>
              </w:rPr>
            </w:pPr>
            <w:r w:rsidRPr="002109E3">
              <w:rPr>
                <w:rFonts w:ascii="Times New Roman" w:hAnsi="Times New Roman" w:cs="Times New Roman"/>
                <w:sz w:val="23"/>
                <w:szCs w:val="23"/>
              </w:rPr>
              <w:t>In this regard, it is submitted that</w:t>
            </w:r>
            <w:r w:rsidRPr="006B3B8E">
              <w:rPr>
                <w:rFonts w:ascii="Times New Roman" w:hAnsi="Times New Roman" w:cs="Times New Roman"/>
                <w:sz w:val="23"/>
                <w:szCs w:val="23"/>
              </w:rPr>
              <w:t xml:space="preserve"> </w:t>
            </w:r>
            <w:r w:rsidRPr="002109E3">
              <w:rPr>
                <w:rFonts w:ascii="Times New Roman" w:hAnsi="Times New Roman" w:cs="Times New Roman"/>
                <w:color w:val="000000"/>
                <w:sz w:val="23"/>
                <w:szCs w:val="23"/>
              </w:rPr>
              <w:t xml:space="preserve">the existing incentives for scheduled energy </w:t>
            </w:r>
            <w:proofErr w:type="gramStart"/>
            <w:r w:rsidRPr="002109E3">
              <w:rPr>
                <w:rFonts w:ascii="Times New Roman" w:hAnsi="Times New Roman" w:cs="Times New Roman"/>
                <w:color w:val="000000"/>
                <w:sz w:val="23"/>
                <w:szCs w:val="23"/>
              </w:rPr>
              <w:t>in excess of</w:t>
            </w:r>
            <w:proofErr w:type="gramEnd"/>
            <w:r w:rsidRPr="002109E3">
              <w:rPr>
                <w:rFonts w:ascii="Times New Roman" w:hAnsi="Times New Roman" w:cs="Times New Roman"/>
                <w:color w:val="000000"/>
                <w:sz w:val="23"/>
                <w:szCs w:val="23"/>
              </w:rPr>
              <w:t xml:space="preserve"> energy corresponding to NAPLF achieved on a cumulative basis may be continued, as the increase in such incentives will put additional financial burden on the distribution licensees, which shall be in turn passed on to the end consumers in terms of hike in tariff.</w:t>
            </w:r>
          </w:p>
          <w:p w14:paraId="5C1B668D" w14:textId="77A8A049" w:rsidR="00A41DC7" w:rsidRPr="00A41DC7" w:rsidRDefault="00A41DC7" w:rsidP="00A41DC7">
            <w:pPr>
              <w:ind w:left="-44"/>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Moreover, it is proposed that the scheduled energy </w:t>
            </w:r>
            <w:proofErr w:type="gramStart"/>
            <w:r w:rsidRPr="002109E3">
              <w:rPr>
                <w:rFonts w:ascii="Times New Roman" w:hAnsi="Times New Roman" w:cs="Times New Roman"/>
                <w:color w:val="000000"/>
                <w:sz w:val="23"/>
                <w:szCs w:val="23"/>
              </w:rPr>
              <w:t>in excess of</w:t>
            </w:r>
            <w:proofErr w:type="gramEnd"/>
            <w:r w:rsidRPr="002109E3">
              <w:rPr>
                <w:rFonts w:ascii="Times New Roman" w:hAnsi="Times New Roman" w:cs="Times New Roman"/>
                <w:color w:val="000000"/>
                <w:sz w:val="23"/>
                <w:szCs w:val="23"/>
              </w:rPr>
              <w:t xml:space="preserve"> energy corresponding to NAPLF achieved on a cumulative basis, may be continued to be worked out separately for Peak and Off-Peak Hours in each Season (High Demand Season or Low Demand Season) and incentive for excess energy during Off-Peak Hours should only be allowed during High Demand Season.</w:t>
            </w:r>
          </w:p>
          <w:p w14:paraId="1116194E" w14:textId="77777777" w:rsidR="00A41DC7" w:rsidRPr="002109E3" w:rsidRDefault="00A41DC7" w:rsidP="00A41DC7">
            <w:pPr>
              <w:jc w:val="both"/>
              <w:rPr>
                <w:rFonts w:ascii="Times New Roman" w:hAnsi="Times New Roman" w:cs="Times New Roman"/>
                <w:sz w:val="23"/>
                <w:szCs w:val="23"/>
              </w:rPr>
            </w:pPr>
          </w:p>
        </w:tc>
      </w:tr>
      <w:tr w:rsidR="00A41DC7" w14:paraId="5FB28431" w14:textId="77777777" w:rsidTr="004C2528">
        <w:tc>
          <w:tcPr>
            <w:tcW w:w="720" w:type="dxa"/>
          </w:tcPr>
          <w:p w14:paraId="6FD2F191" w14:textId="77777777" w:rsidR="00A41DC7" w:rsidRPr="00B4582D" w:rsidRDefault="00A41DC7" w:rsidP="008E3786">
            <w:pPr>
              <w:pStyle w:val="ListParagraph"/>
              <w:numPr>
                <w:ilvl w:val="0"/>
                <w:numId w:val="41"/>
              </w:numPr>
              <w:jc w:val="right"/>
              <w:rPr>
                <w:rFonts w:ascii="Times New Roman" w:hAnsi="Times New Roman" w:cs="Times New Roman"/>
                <w:sz w:val="23"/>
                <w:szCs w:val="23"/>
              </w:rPr>
            </w:pPr>
          </w:p>
        </w:tc>
        <w:tc>
          <w:tcPr>
            <w:tcW w:w="2317" w:type="dxa"/>
          </w:tcPr>
          <w:p w14:paraId="1B1A18AB" w14:textId="77777777" w:rsidR="00A41DC7" w:rsidRPr="00EF6FF7" w:rsidRDefault="00A41DC7" w:rsidP="00A41DC7">
            <w:pPr>
              <w:jc w:val="both"/>
              <w:rPr>
                <w:rFonts w:ascii="Times New Roman" w:hAnsi="Times New Roman" w:cs="Times New Roman"/>
                <w:sz w:val="23"/>
                <w:szCs w:val="23"/>
              </w:rPr>
            </w:pPr>
            <w:r w:rsidRPr="00EF6FF7">
              <w:rPr>
                <w:rFonts w:ascii="Times New Roman" w:hAnsi="Times New Roman" w:cs="Times New Roman"/>
                <w:sz w:val="23"/>
                <w:szCs w:val="23"/>
              </w:rPr>
              <w:t>Regulation 63 (Computation and Payment of Supplementary Capacity Charge for Coal or Lignite based Thermal Generating Stations)</w:t>
            </w:r>
          </w:p>
          <w:p w14:paraId="0A8A3393" w14:textId="77777777" w:rsidR="00A41DC7" w:rsidRPr="00EF6FF7" w:rsidRDefault="00A41DC7" w:rsidP="00A41DC7">
            <w:pPr>
              <w:jc w:val="both"/>
              <w:rPr>
                <w:rFonts w:ascii="Times New Roman" w:hAnsi="Times New Roman" w:cs="Times New Roman"/>
                <w:sz w:val="23"/>
                <w:szCs w:val="23"/>
              </w:rPr>
            </w:pPr>
          </w:p>
        </w:tc>
        <w:tc>
          <w:tcPr>
            <w:tcW w:w="3443" w:type="dxa"/>
          </w:tcPr>
          <w:p w14:paraId="72E95774" w14:textId="77777777" w:rsidR="00A41DC7" w:rsidRPr="00EA634F" w:rsidRDefault="00A41DC7" w:rsidP="00A41DC7">
            <w:pPr>
              <w:pStyle w:val="ListParagraph"/>
              <w:ind w:left="31"/>
              <w:jc w:val="both"/>
              <w:rPr>
                <w:rFonts w:ascii="Times New Roman" w:hAnsi="Times New Roman" w:cs="Times New Roman"/>
                <w:sz w:val="23"/>
                <w:szCs w:val="23"/>
              </w:rPr>
            </w:pPr>
          </w:p>
        </w:tc>
        <w:tc>
          <w:tcPr>
            <w:tcW w:w="8590" w:type="dxa"/>
          </w:tcPr>
          <w:p w14:paraId="48B70375" w14:textId="77777777" w:rsidR="00A41DC7" w:rsidRPr="002109E3" w:rsidRDefault="00A41DC7" w:rsidP="00A41DC7">
            <w:pPr>
              <w:ind w:left="31"/>
              <w:jc w:val="both"/>
              <w:rPr>
                <w:rFonts w:ascii="Times New Roman" w:hAnsi="Times New Roman" w:cs="Times New Roman"/>
                <w:color w:val="000000"/>
                <w:sz w:val="23"/>
                <w:szCs w:val="23"/>
              </w:rPr>
            </w:pPr>
            <w:r w:rsidRPr="002109E3">
              <w:rPr>
                <w:rFonts w:ascii="Times New Roman" w:hAnsi="Times New Roman" w:cs="Times New Roman"/>
                <w:sz w:val="23"/>
                <w:szCs w:val="23"/>
              </w:rPr>
              <w:t xml:space="preserve">As elaborated at </w:t>
            </w:r>
            <w:proofErr w:type="spellStart"/>
            <w:r w:rsidRPr="002109E3">
              <w:rPr>
                <w:rFonts w:ascii="Times New Roman" w:hAnsi="Times New Roman" w:cs="Times New Roman"/>
                <w:sz w:val="23"/>
                <w:szCs w:val="23"/>
              </w:rPr>
              <w:t>Sr.No</w:t>
            </w:r>
            <w:proofErr w:type="spellEnd"/>
            <w:r w:rsidRPr="002109E3">
              <w:rPr>
                <w:rFonts w:ascii="Times New Roman" w:hAnsi="Times New Roman" w:cs="Times New Roman"/>
                <w:sz w:val="23"/>
                <w:szCs w:val="23"/>
              </w:rPr>
              <w:t>. 16 above,</w:t>
            </w:r>
            <w:r w:rsidRPr="006B3B8E">
              <w:rPr>
                <w:rFonts w:ascii="Times New Roman" w:hAnsi="Times New Roman" w:cs="Times New Roman"/>
                <w:sz w:val="23"/>
                <w:szCs w:val="23"/>
              </w:rPr>
              <w:t xml:space="preserve"> </w:t>
            </w:r>
            <w:r w:rsidRPr="002109E3">
              <w:rPr>
                <w:rFonts w:ascii="Times New Roman" w:hAnsi="Times New Roman" w:cs="Times New Roman"/>
                <w:color w:val="000000"/>
                <w:sz w:val="23"/>
                <w:szCs w:val="23"/>
              </w:rPr>
              <w:t>the existing methodology for working out and recovering Supplementary capacity charges separately for Peak and Off-Peak Hours of High Demand Season and Low Demand Season may be continued.</w:t>
            </w:r>
          </w:p>
          <w:p w14:paraId="7CCD0129" w14:textId="77777777" w:rsidR="00A41DC7" w:rsidRPr="002109E3" w:rsidRDefault="00A41DC7" w:rsidP="00A41DC7">
            <w:pPr>
              <w:ind w:left="720"/>
              <w:jc w:val="both"/>
              <w:rPr>
                <w:rFonts w:ascii="Times New Roman" w:hAnsi="Times New Roman" w:cs="Times New Roman"/>
                <w:color w:val="000000"/>
                <w:sz w:val="23"/>
                <w:szCs w:val="23"/>
              </w:rPr>
            </w:pPr>
          </w:p>
        </w:tc>
      </w:tr>
      <w:tr w:rsidR="00A41DC7" w14:paraId="70FF7755" w14:textId="77777777" w:rsidTr="004C2528">
        <w:tc>
          <w:tcPr>
            <w:tcW w:w="720" w:type="dxa"/>
          </w:tcPr>
          <w:p w14:paraId="68A59A17" w14:textId="77777777" w:rsidR="00A41DC7" w:rsidRPr="00B4582D" w:rsidRDefault="00A41DC7" w:rsidP="008E3786">
            <w:pPr>
              <w:pStyle w:val="ListParagraph"/>
              <w:numPr>
                <w:ilvl w:val="0"/>
                <w:numId w:val="41"/>
              </w:numPr>
              <w:jc w:val="right"/>
              <w:rPr>
                <w:rFonts w:ascii="Times New Roman" w:hAnsi="Times New Roman" w:cs="Times New Roman"/>
                <w:sz w:val="23"/>
                <w:szCs w:val="23"/>
              </w:rPr>
            </w:pPr>
          </w:p>
        </w:tc>
        <w:tc>
          <w:tcPr>
            <w:tcW w:w="2317" w:type="dxa"/>
          </w:tcPr>
          <w:p w14:paraId="1391DBC3" w14:textId="77777777" w:rsidR="00A41DC7" w:rsidRPr="00EF6FF7" w:rsidRDefault="00A41DC7" w:rsidP="00A41DC7">
            <w:pPr>
              <w:jc w:val="both"/>
              <w:rPr>
                <w:rFonts w:ascii="Times New Roman" w:hAnsi="Times New Roman" w:cs="Times New Roman"/>
                <w:sz w:val="23"/>
                <w:szCs w:val="23"/>
              </w:rPr>
            </w:pPr>
            <w:r w:rsidRPr="00EF6FF7">
              <w:rPr>
                <w:rFonts w:ascii="Times New Roman" w:hAnsi="Times New Roman" w:cs="Times New Roman"/>
                <w:sz w:val="23"/>
                <w:szCs w:val="23"/>
              </w:rPr>
              <w:t>Regulation 64 (Computation and Payment of Energy Charge for Thermal Generating Stations and Supplementary Energy Charge for Coal or Lignite based Thermal Generating Stations)</w:t>
            </w:r>
          </w:p>
          <w:p w14:paraId="34155D84" w14:textId="77777777" w:rsidR="00A41DC7" w:rsidRPr="00EF6FF7" w:rsidRDefault="00A41DC7" w:rsidP="00A41DC7">
            <w:pPr>
              <w:jc w:val="both"/>
              <w:rPr>
                <w:rFonts w:ascii="Times New Roman" w:hAnsi="Times New Roman" w:cs="Times New Roman"/>
                <w:sz w:val="23"/>
                <w:szCs w:val="23"/>
              </w:rPr>
            </w:pPr>
          </w:p>
        </w:tc>
        <w:tc>
          <w:tcPr>
            <w:tcW w:w="3443" w:type="dxa"/>
          </w:tcPr>
          <w:p w14:paraId="24BC369C" w14:textId="04F8A1BD" w:rsidR="00A41DC7" w:rsidRPr="00524E6B" w:rsidRDefault="00A41DC7" w:rsidP="00524E6B">
            <w:pPr>
              <w:pStyle w:val="ListParagraph"/>
              <w:numPr>
                <w:ilvl w:val="0"/>
                <w:numId w:val="50"/>
              </w:numPr>
              <w:ind w:left="271"/>
              <w:jc w:val="both"/>
              <w:rPr>
                <w:rFonts w:ascii="Times New Roman" w:hAnsi="Times New Roman" w:cs="Times New Roman"/>
                <w:sz w:val="23"/>
                <w:szCs w:val="23"/>
              </w:rPr>
            </w:pPr>
            <w:r w:rsidRPr="00524E6B">
              <w:rPr>
                <w:rFonts w:ascii="Times New Roman" w:hAnsi="Times New Roman" w:cs="Times New Roman"/>
                <w:sz w:val="23"/>
                <w:szCs w:val="23"/>
              </w:rPr>
              <w:t>Clause 3 (a) of Regulation 64 of draft regulation provides formula of ECR for coal based and lignite fired stations as:</w:t>
            </w:r>
          </w:p>
          <w:p w14:paraId="6387CAF2" w14:textId="77777777" w:rsidR="00A41DC7" w:rsidRPr="0038405A" w:rsidRDefault="00A41DC7" w:rsidP="00A41DC7">
            <w:pPr>
              <w:jc w:val="both"/>
              <w:rPr>
                <w:rFonts w:ascii="Times New Roman" w:hAnsi="Times New Roman" w:cs="Times New Roman"/>
                <w:sz w:val="23"/>
                <w:szCs w:val="23"/>
              </w:rPr>
            </w:pPr>
            <w:r w:rsidRPr="0038405A">
              <w:rPr>
                <w:rFonts w:ascii="Times New Roman" w:hAnsi="Times New Roman" w:cs="Times New Roman"/>
                <w:sz w:val="23"/>
                <w:szCs w:val="23"/>
              </w:rPr>
              <w:t xml:space="preserve">ECR = {(SHR - SFC x CVSF) x LPPF / (CVPF + SFC x </w:t>
            </w:r>
            <w:proofErr w:type="spellStart"/>
            <w:r w:rsidRPr="0038405A">
              <w:rPr>
                <w:rFonts w:ascii="Times New Roman" w:hAnsi="Times New Roman" w:cs="Times New Roman"/>
                <w:sz w:val="23"/>
                <w:szCs w:val="23"/>
              </w:rPr>
              <w:t>LPSFi</w:t>
            </w:r>
            <w:proofErr w:type="spellEnd"/>
            <w:r w:rsidRPr="0038405A">
              <w:rPr>
                <w:rFonts w:ascii="Times New Roman" w:hAnsi="Times New Roman" w:cs="Times New Roman"/>
                <w:sz w:val="23"/>
                <w:szCs w:val="23"/>
              </w:rPr>
              <w:t xml:space="preserve"> + LC x LPL} x 100 </w:t>
            </w:r>
            <w:proofErr w:type="gramStart"/>
            <w:r w:rsidRPr="0038405A">
              <w:rPr>
                <w:rFonts w:ascii="Times New Roman" w:hAnsi="Times New Roman" w:cs="Times New Roman"/>
                <w:sz w:val="23"/>
                <w:szCs w:val="23"/>
              </w:rPr>
              <w:t>/(</w:t>
            </w:r>
            <w:proofErr w:type="gramEnd"/>
            <w:r w:rsidRPr="0038405A">
              <w:rPr>
                <w:rFonts w:ascii="Times New Roman" w:hAnsi="Times New Roman" w:cs="Times New Roman"/>
                <w:sz w:val="23"/>
                <w:szCs w:val="23"/>
              </w:rPr>
              <w:t>100 - AUX)</w:t>
            </w:r>
          </w:p>
          <w:p w14:paraId="7C11B488" w14:textId="77777777" w:rsidR="00A41DC7" w:rsidRDefault="00A41DC7" w:rsidP="00A41DC7">
            <w:pPr>
              <w:pStyle w:val="ListParagraph"/>
              <w:ind w:left="0"/>
              <w:jc w:val="both"/>
              <w:rPr>
                <w:rFonts w:ascii="Times New Roman" w:hAnsi="Times New Roman" w:cs="Times New Roman"/>
                <w:sz w:val="23"/>
                <w:szCs w:val="23"/>
              </w:rPr>
            </w:pPr>
          </w:p>
          <w:p w14:paraId="4E47B13A" w14:textId="7C25F51F" w:rsidR="00A41DC7" w:rsidRPr="00524E6B" w:rsidRDefault="00A41DC7" w:rsidP="00524E6B">
            <w:pPr>
              <w:pStyle w:val="ListParagraph"/>
              <w:numPr>
                <w:ilvl w:val="0"/>
                <w:numId w:val="50"/>
              </w:numPr>
              <w:ind w:left="271" w:hanging="271"/>
              <w:jc w:val="both"/>
              <w:rPr>
                <w:rFonts w:ascii="Times New Roman" w:hAnsi="Times New Roman" w:cs="Times New Roman"/>
                <w:sz w:val="23"/>
                <w:szCs w:val="23"/>
              </w:rPr>
            </w:pPr>
            <w:r w:rsidRPr="00524E6B">
              <w:rPr>
                <w:rFonts w:ascii="Times New Roman" w:hAnsi="Times New Roman" w:cs="Times New Roman"/>
                <w:sz w:val="23"/>
                <w:szCs w:val="23"/>
              </w:rPr>
              <w:t>Clause 4 of Regulation 64 of draft regulation allows the use of an alternative source of fuel supply to generating station up to a maximum of 6% blending by weight.</w:t>
            </w:r>
          </w:p>
          <w:p w14:paraId="32B15FC7" w14:textId="77777777" w:rsidR="00A41DC7" w:rsidRPr="00EA634F" w:rsidRDefault="00A41DC7" w:rsidP="00A41DC7">
            <w:pPr>
              <w:pStyle w:val="ListParagraph"/>
              <w:ind w:left="0"/>
              <w:jc w:val="both"/>
              <w:rPr>
                <w:rFonts w:ascii="Times New Roman" w:hAnsi="Times New Roman" w:cs="Times New Roman"/>
                <w:sz w:val="23"/>
                <w:szCs w:val="23"/>
              </w:rPr>
            </w:pPr>
          </w:p>
        </w:tc>
        <w:tc>
          <w:tcPr>
            <w:tcW w:w="8590" w:type="dxa"/>
          </w:tcPr>
          <w:p w14:paraId="379E45FC" w14:textId="77777777" w:rsidR="00A41DC7" w:rsidRDefault="00A41DC7" w:rsidP="00A41DC7">
            <w:pPr>
              <w:ind w:left="46"/>
              <w:jc w:val="both"/>
              <w:rPr>
                <w:rFonts w:ascii="Times New Roman" w:eastAsia="Times New Roman" w:hAnsi="Times New Roman" w:cs="Times New Roman"/>
                <w:sz w:val="23"/>
                <w:szCs w:val="23"/>
              </w:rPr>
            </w:pPr>
            <w:r>
              <w:rPr>
                <w:rFonts w:ascii="Times New Roman" w:hAnsi="Times New Roman" w:cs="Times New Roman"/>
                <w:sz w:val="23"/>
                <w:szCs w:val="23"/>
              </w:rPr>
              <w:lastRenderedPageBreak/>
              <w:t>It is submitted that t</w:t>
            </w:r>
            <w:r w:rsidRPr="00505B59">
              <w:rPr>
                <w:rFonts w:ascii="Times New Roman" w:hAnsi="Times New Roman" w:cs="Times New Roman"/>
                <w:sz w:val="23"/>
                <w:szCs w:val="23"/>
              </w:rPr>
              <w:t>here is ambiguity in ECR form</w:t>
            </w:r>
            <w:r>
              <w:rPr>
                <w:rFonts w:ascii="Times New Roman" w:hAnsi="Times New Roman" w:cs="Times New Roman"/>
                <w:sz w:val="23"/>
                <w:szCs w:val="23"/>
              </w:rPr>
              <w:t>u</w:t>
            </w:r>
            <w:r w:rsidRPr="00505B59">
              <w:rPr>
                <w:rFonts w:ascii="Times New Roman" w:hAnsi="Times New Roman" w:cs="Times New Roman"/>
                <w:sz w:val="23"/>
                <w:szCs w:val="23"/>
              </w:rPr>
              <w:t xml:space="preserve">la. </w:t>
            </w:r>
            <w:r w:rsidRPr="00505B59">
              <w:rPr>
                <w:rFonts w:ascii="Times New Roman" w:eastAsia="Times New Roman" w:hAnsi="Times New Roman" w:cs="Times New Roman"/>
                <w:sz w:val="23"/>
                <w:szCs w:val="23"/>
              </w:rPr>
              <w:t>In the above formula, a small bracket i.e. “</w:t>
            </w:r>
            <w:proofErr w:type="gramStart"/>
            <w:r w:rsidRPr="00505B59">
              <w:rPr>
                <w:rFonts w:ascii="Times New Roman" w:eastAsia="Times New Roman" w:hAnsi="Times New Roman" w:cs="Times New Roman"/>
                <w:sz w:val="23"/>
                <w:szCs w:val="23"/>
              </w:rPr>
              <w:t>(“ starts</w:t>
            </w:r>
            <w:proofErr w:type="gramEnd"/>
            <w:r w:rsidRPr="00505B59">
              <w:rPr>
                <w:rFonts w:ascii="Times New Roman" w:eastAsia="Times New Roman" w:hAnsi="Times New Roman" w:cs="Times New Roman"/>
                <w:sz w:val="23"/>
                <w:szCs w:val="23"/>
              </w:rPr>
              <w:t xml:space="preserve"> before “CVPF + SFC x </w:t>
            </w:r>
            <w:proofErr w:type="spellStart"/>
            <w:r w:rsidRPr="00505B59">
              <w:rPr>
                <w:rFonts w:ascii="Times New Roman" w:eastAsia="Times New Roman" w:hAnsi="Times New Roman" w:cs="Times New Roman"/>
                <w:sz w:val="23"/>
                <w:szCs w:val="23"/>
              </w:rPr>
              <w:t>LPSFi</w:t>
            </w:r>
            <w:proofErr w:type="spellEnd"/>
            <w:r w:rsidRPr="00505B59">
              <w:rPr>
                <w:rFonts w:ascii="Times New Roman" w:eastAsia="Times New Roman" w:hAnsi="Times New Roman" w:cs="Times New Roman"/>
                <w:sz w:val="23"/>
                <w:szCs w:val="23"/>
              </w:rPr>
              <w:t xml:space="preserve"> + LC x LPL”, but the close of this bracket has not been specified in the formulae and medium bracket i.e. “}“ closes after words “LPL” in formula. If it is assumed that small bracket i.e. </w:t>
            </w:r>
            <w:proofErr w:type="gramStart"/>
            <w:r w:rsidRPr="00505B59">
              <w:rPr>
                <w:rFonts w:ascii="Times New Roman" w:eastAsia="Times New Roman" w:hAnsi="Times New Roman" w:cs="Times New Roman"/>
                <w:sz w:val="23"/>
                <w:szCs w:val="23"/>
              </w:rPr>
              <w:t>“)“</w:t>
            </w:r>
            <w:proofErr w:type="gramEnd"/>
            <w:r w:rsidRPr="00505B59">
              <w:rPr>
                <w:rFonts w:ascii="Times New Roman" w:eastAsia="Times New Roman" w:hAnsi="Times New Roman" w:cs="Times New Roman"/>
                <w:sz w:val="23"/>
                <w:szCs w:val="23"/>
              </w:rPr>
              <w:t xml:space="preserve"> also closes after words “LPL” before close of medium bracket i.e. “}“ in the formula, there is difference in ECR.</w:t>
            </w:r>
            <w:r>
              <w:rPr>
                <w:rFonts w:ascii="Times New Roman" w:eastAsia="Times New Roman" w:hAnsi="Times New Roman" w:cs="Times New Roman"/>
                <w:sz w:val="23"/>
                <w:szCs w:val="23"/>
              </w:rPr>
              <w:t xml:space="preserve"> </w:t>
            </w:r>
            <w:proofErr w:type="gramStart"/>
            <w:r>
              <w:rPr>
                <w:rFonts w:ascii="Times New Roman" w:eastAsia="Times New Roman" w:hAnsi="Times New Roman" w:cs="Times New Roman"/>
                <w:sz w:val="23"/>
                <w:szCs w:val="23"/>
              </w:rPr>
              <w:t>So</w:t>
            </w:r>
            <w:proofErr w:type="gramEnd"/>
            <w:r>
              <w:rPr>
                <w:rFonts w:ascii="Times New Roman" w:eastAsia="Times New Roman" w:hAnsi="Times New Roman" w:cs="Times New Roman"/>
                <w:sz w:val="23"/>
                <w:szCs w:val="23"/>
              </w:rPr>
              <w:t xml:space="preserve"> the formulae should be corrected.</w:t>
            </w:r>
          </w:p>
          <w:p w14:paraId="4E8BCB95" w14:textId="77777777" w:rsidR="00A41DC7" w:rsidRDefault="00A41DC7" w:rsidP="00A41DC7">
            <w:pPr>
              <w:ind w:left="46"/>
              <w:jc w:val="both"/>
              <w:rPr>
                <w:rFonts w:ascii="Times New Roman" w:hAnsi="Times New Roman" w:cs="Times New Roman"/>
                <w:sz w:val="23"/>
                <w:szCs w:val="23"/>
              </w:rPr>
            </w:pPr>
          </w:p>
          <w:p w14:paraId="0462C21E" w14:textId="77777777" w:rsidR="00A41DC7" w:rsidRDefault="00A41DC7" w:rsidP="00A41DC7">
            <w:pPr>
              <w:ind w:left="46"/>
              <w:jc w:val="both"/>
              <w:rPr>
                <w:rFonts w:ascii="Times New Roman" w:hAnsi="Times New Roman" w:cs="Times New Roman"/>
                <w:sz w:val="23"/>
                <w:szCs w:val="23"/>
              </w:rPr>
            </w:pPr>
          </w:p>
          <w:p w14:paraId="597D1410" w14:textId="77777777" w:rsidR="00A41DC7" w:rsidRPr="00B3778A" w:rsidRDefault="00A41DC7" w:rsidP="00A41DC7">
            <w:pPr>
              <w:tabs>
                <w:tab w:val="left" w:pos="426"/>
              </w:tabs>
              <w:ind w:left="46"/>
              <w:jc w:val="both"/>
              <w:rPr>
                <w:rFonts w:ascii="Times New Roman" w:hAnsi="Times New Roman" w:cs="Times New Roman"/>
                <w:color w:val="000000"/>
                <w:sz w:val="23"/>
                <w:szCs w:val="23"/>
              </w:rPr>
            </w:pPr>
            <w:r w:rsidRPr="00B3778A">
              <w:rPr>
                <w:rFonts w:ascii="Times New Roman" w:hAnsi="Times New Roman" w:cs="Times New Roman"/>
                <w:color w:val="000000"/>
                <w:sz w:val="23"/>
                <w:szCs w:val="23"/>
              </w:rPr>
              <w:t xml:space="preserve">It is submitted that the provision was initially amended vide CERC order dated 14.02.23 in Petition No. 2/SM/2023 to allow blending </w:t>
            </w:r>
            <w:proofErr w:type="spellStart"/>
            <w:r w:rsidRPr="00B3778A">
              <w:rPr>
                <w:rFonts w:ascii="Times New Roman" w:hAnsi="Times New Roman" w:cs="Times New Roman"/>
                <w:color w:val="000000"/>
                <w:sz w:val="23"/>
                <w:szCs w:val="23"/>
              </w:rPr>
              <w:t>upto</w:t>
            </w:r>
            <w:proofErr w:type="spellEnd"/>
            <w:r w:rsidRPr="00B3778A">
              <w:rPr>
                <w:rFonts w:ascii="Times New Roman" w:hAnsi="Times New Roman" w:cs="Times New Roman"/>
                <w:color w:val="000000"/>
                <w:sz w:val="23"/>
                <w:szCs w:val="23"/>
              </w:rPr>
              <w:t xml:space="preserve"> 6% by weight GENCO wise from alternate sources of fuel supply including imported coal, while the second and third </w:t>
            </w:r>
            <w:proofErr w:type="spellStart"/>
            <w:r w:rsidRPr="00B3778A">
              <w:rPr>
                <w:rFonts w:ascii="Times New Roman" w:hAnsi="Times New Roman" w:cs="Times New Roman"/>
                <w:color w:val="000000"/>
                <w:sz w:val="23"/>
                <w:szCs w:val="23"/>
              </w:rPr>
              <w:t>provio</w:t>
            </w:r>
            <w:proofErr w:type="spellEnd"/>
            <w:r w:rsidRPr="00B3778A">
              <w:rPr>
                <w:rFonts w:ascii="Times New Roman" w:hAnsi="Times New Roman" w:cs="Times New Roman"/>
                <w:color w:val="000000"/>
                <w:sz w:val="23"/>
                <w:szCs w:val="23"/>
              </w:rPr>
              <w:t xml:space="preserve"> were kept in abeyance.</w:t>
            </w:r>
          </w:p>
          <w:p w14:paraId="2E7791D0" w14:textId="77777777" w:rsidR="00A41DC7" w:rsidRPr="00B3778A" w:rsidRDefault="00A41DC7" w:rsidP="00A41DC7">
            <w:pPr>
              <w:tabs>
                <w:tab w:val="left" w:pos="426"/>
              </w:tabs>
              <w:ind w:left="46"/>
              <w:jc w:val="both"/>
              <w:rPr>
                <w:rFonts w:ascii="Times New Roman" w:hAnsi="Times New Roman" w:cs="Times New Roman"/>
                <w:color w:val="000000"/>
                <w:sz w:val="23"/>
                <w:szCs w:val="23"/>
              </w:rPr>
            </w:pPr>
          </w:p>
          <w:p w14:paraId="3C21B6E6" w14:textId="77777777" w:rsidR="00A41DC7" w:rsidRPr="00B3778A" w:rsidRDefault="00A41DC7" w:rsidP="00A41DC7">
            <w:pPr>
              <w:tabs>
                <w:tab w:val="left" w:pos="426"/>
              </w:tabs>
              <w:ind w:left="46"/>
              <w:jc w:val="both"/>
              <w:rPr>
                <w:rFonts w:ascii="Times New Roman" w:hAnsi="Times New Roman" w:cs="Times New Roman"/>
                <w:color w:val="000000"/>
                <w:sz w:val="23"/>
                <w:szCs w:val="23"/>
              </w:rPr>
            </w:pPr>
            <w:r w:rsidRPr="00B3778A">
              <w:rPr>
                <w:rFonts w:ascii="Times New Roman" w:hAnsi="Times New Roman" w:cs="Times New Roman"/>
                <w:color w:val="000000"/>
                <w:sz w:val="23"/>
                <w:szCs w:val="23"/>
              </w:rPr>
              <w:lastRenderedPageBreak/>
              <w:t>Now the draft Tariff Regulation 2024 proposes to delete the proviso altogether, which provided that the weighted average price of alternative source of fuel shall not exceed 30% of base price of fuel.</w:t>
            </w:r>
          </w:p>
          <w:p w14:paraId="74726354" w14:textId="77777777" w:rsidR="00A41DC7" w:rsidRPr="00AA0983" w:rsidRDefault="00A41DC7" w:rsidP="00A41DC7">
            <w:pPr>
              <w:tabs>
                <w:tab w:val="left" w:pos="426"/>
              </w:tabs>
              <w:ind w:left="46"/>
              <w:jc w:val="both"/>
              <w:rPr>
                <w:rFonts w:ascii="Times New Roman" w:hAnsi="Times New Roman" w:cs="Times New Roman"/>
                <w:b/>
                <w:bCs/>
                <w:color w:val="000000"/>
                <w:sz w:val="23"/>
                <w:szCs w:val="23"/>
              </w:rPr>
            </w:pPr>
          </w:p>
          <w:p w14:paraId="63597C2F" w14:textId="77777777" w:rsidR="00A41DC7" w:rsidRPr="002109E3" w:rsidRDefault="00A41DC7" w:rsidP="00A41DC7">
            <w:pPr>
              <w:tabs>
                <w:tab w:val="left" w:pos="426"/>
              </w:tabs>
              <w:ind w:left="46"/>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Since the impact of such procurement will affect what consumers ultimately pay for electricity, the impact on energy charge rate should be the basis of seeking such consent from beneficiaries instead of the blending %.</w:t>
            </w:r>
          </w:p>
          <w:p w14:paraId="7AFDFBD9" w14:textId="77777777" w:rsidR="00A41DC7" w:rsidRPr="002109E3" w:rsidRDefault="00A41DC7" w:rsidP="00A41DC7">
            <w:pPr>
              <w:tabs>
                <w:tab w:val="left" w:pos="426"/>
              </w:tabs>
              <w:ind w:left="46"/>
              <w:jc w:val="both"/>
              <w:rPr>
                <w:rFonts w:ascii="Times New Roman" w:hAnsi="Times New Roman" w:cs="Times New Roman"/>
                <w:color w:val="000000"/>
                <w:sz w:val="23"/>
                <w:szCs w:val="23"/>
              </w:rPr>
            </w:pPr>
          </w:p>
          <w:p w14:paraId="7CB3BFCB" w14:textId="77777777" w:rsidR="00A41DC7" w:rsidRPr="002109E3" w:rsidRDefault="00A41DC7" w:rsidP="00A41DC7">
            <w:pPr>
              <w:tabs>
                <w:tab w:val="left" w:pos="426"/>
              </w:tabs>
              <w:ind w:left="46"/>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It is further submitted that the blending with imported coal is severely increasing the ECR of generating stations and the same may be permitted only in exceptional circumstances (there have been significant improvements in domestic coal supply). Inserting a % blending in the Tariff regulations shall provide open option of blending to all generating station without any repercussion on account of hike in ECR beyond 30% of base rate.</w:t>
            </w:r>
          </w:p>
          <w:p w14:paraId="16D1DAA4" w14:textId="77777777" w:rsidR="00A41DC7" w:rsidRPr="002109E3" w:rsidRDefault="00A41DC7" w:rsidP="00A41DC7">
            <w:pPr>
              <w:tabs>
                <w:tab w:val="left" w:pos="426"/>
              </w:tabs>
              <w:ind w:left="46"/>
              <w:jc w:val="both"/>
              <w:rPr>
                <w:rFonts w:ascii="Times New Roman" w:hAnsi="Times New Roman" w:cs="Times New Roman"/>
                <w:color w:val="000000"/>
                <w:sz w:val="23"/>
                <w:szCs w:val="23"/>
              </w:rPr>
            </w:pPr>
          </w:p>
          <w:p w14:paraId="0BBD7DDA" w14:textId="77777777" w:rsidR="00A41DC7" w:rsidRPr="002109E3" w:rsidRDefault="00A41DC7" w:rsidP="00A41DC7">
            <w:pPr>
              <w:tabs>
                <w:tab w:val="left" w:pos="426"/>
              </w:tabs>
              <w:ind w:left="46"/>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The </w:t>
            </w:r>
            <w:proofErr w:type="gramStart"/>
            <w:r w:rsidRPr="002109E3">
              <w:rPr>
                <w:rFonts w:ascii="Times New Roman" w:hAnsi="Times New Roman" w:cs="Times New Roman"/>
                <w:color w:val="000000"/>
                <w:sz w:val="23"/>
                <w:szCs w:val="23"/>
              </w:rPr>
              <w:t>provisions</w:t>
            </w:r>
            <w:proofErr w:type="gramEnd"/>
            <w:r w:rsidRPr="002109E3">
              <w:rPr>
                <w:rFonts w:ascii="Times New Roman" w:hAnsi="Times New Roman" w:cs="Times New Roman"/>
                <w:color w:val="000000"/>
                <w:sz w:val="23"/>
                <w:szCs w:val="23"/>
              </w:rPr>
              <w:t xml:space="preserve"> of blending thus needs to be reviewed (to be allowed in exception circumstances only by separate notification) and the provisions related to hike in ECR beyond 30% may be retained.</w:t>
            </w:r>
          </w:p>
          <w:p w14:paraId="7F91D77A" w14:textId="77777777" w:rsidR="00A41DC7" w:rsidRPr="002109E3" w:rsidRDefault="00A41DC7" w:rsidP="00A41DC7">
            <w:pPr>
              <w:ind w:left="46"/>
              <w:jc w:val="both"/>
              <w:rPr>
                <w:rFonts w:ascii="Times New Roman" w:hAnsi="Times New Roman" w:cs="Times New Roman"/>
                <w:color w:val="000000"/>
                <w:sz w:val="23"/>
                <w:szCs w:val="23"/>
              </w:rPr>
            </w:pPr>
          </w:p>
          <w:p w14:paraId="190467DF" w14:textId="77777777" w:rsidR="00A41DC7" w:rsidRPr="002109E3" w:rsidRDefault="00A41DC7" w:rsidP="00A41DC7">
            <w:pPr>
              <w:ind w:left="46"/>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If at all import blending is considered, the consent of beneficiaries should be obtained before such procurement.</w:t>
            </w:r>
          </w:p>
          <w:p w14:paraId="59B4326D" w14:textId="77777777" w:rsidR="00A41DC7" w:rsidRPr="002109E3" w:rsidRDefault="00A41DC7" w:rsidP="00A41DC7">
            <w:pPr>
              <w:ind w:left="46"/>
              <w:jc w:val="both"/>
              <w:rPr>
                <w:rFonts w:ascii="Times New Roman" w:hAnsi="Times New Roman" w:cs="Times New Roman"/>
                <w:sz w:val="23"/>
                <w:szCs w:val="23"/>
              </w:rPr>
            </w:pPr>
          </w:p>
        </w:tc>
      </w:tr>
      <w:tr w:rsidR="002053E5" w14:paraId="3B9A5B8B" w14:textId="77777777" w:rsidTr="004C2528">
        <w:tc>
          <w:tcPr>
            <w:tcW w:w="720" w:type="dxa"/>
          </w:tcPr>
          <w:p w14:paraId="40ACDDA4" w14:textId="77777777" w:rsidR="002053E5" w:rsidRPr="00B4582D" w:rsidRDefault="002053E5" w:rsidP="008E3786">
            <w:pPr>
              <w:pStyle w:val="ListParagraph"/>
              <w:numPr>
                <w:ilvl w:val="0"/>
                <w:numId w:val="41"/>
              </w:numPr>
              <w:jc w:val="right"/>
              <w:rPr>
                <w:rFonts w:ascii="Times New Roman" w:hAnsi="Times New Roman" w:cs="Times New Roman"/>
                <w:sz w:val="23"/>
                <w:szCs w:val="23"/>
              </w:rPr>
            </w:pPr>
          </w:p>
        </w:tc>
        <w:tc>
          <w:tcPr>
            <w:tcW w:w="2317" w:type="dxa"/>
          </w:tcPr>
          <w:p w14:paraId="1B70AA97" w14:textId="77777777" w:rsidR="002053E5" w:rsidRPr="00524E6B" w:rsidRDefault="002053E5" w:rsidP="00552263">
            <w:pPr>
              <w:jc w:val="both"/>
              <w:rPr>
                <w:rFonts w:ascii="Times New Roman" w:hAnsi="Times New Roman" w:cs="Times New Roman"/>
                <w:sz w:val="23"/>
                <w:szCs w:val="23"/>
              </w:rPr>
            </w:pPr>
            <w:r w:rsidRPr="00524E6B">
              <w:rPr>
                <w:rFonts w:ascii="Times New Roman" w:hAnsi="Times New Roman" w:cs="Times New Roman"/>
                <w:sz w:val="23"/>
                <w:szCs w:val="23"/>
              </w:rPr>
              <w:t>Regulation 65 (Computation and Payment of Capacity Charge and Energy Charge for Hydro Generating Stations)</w:t>
            </w:r>
          </w:p>
          <w:p w14:paraId="42BFA795" w14:textId="77777777" w:rsidR="002053E5" w:rsidRPr="00524E6B" w:rsidRDefault="002053E5" w:rsidP="00A41DC7">
            <w:pPr>
              <w:jc w:val="both"/>
              <w:rPr>
                <w:rFonts w:ascii="Times New Roman" w:hAnsi="Times New Roman" w:cs="Times New Roman"/>
                <w:sz w:val="23"/>
                <w:szCs w:val="23"/>
              </w:rPr>
            </w:pPr>
          </w:p>
        </w:tc>
        <w:tc>
          <w:tcPr>
            <w:tcW w:w="3443" w:type="dxa"/>
          </w:tcPr>
          <w:p w14:paraId="44CBDC3B" w14:textId="638E4C4D" w:rsidR="002053E5" w:rsidRDefault="002053E5" w:rsidP="00524E6B">
            <w:pPr>
              <w:pStyle w:val="Default"/>
              <w:numPr>
                <w:ilvl w:val="0"/>
                <w:numId w:val="51"/>
              </w:numPr>
              <w:ind w:left="271" w:hanging="271"/>
              <w:jc w:val="both"/>
              <w:rPr>
                <w:sz w:val="23"/>
                <w:szCs w:val="23"/>
              </w:rPr>
            </w:pPr>
            <w:r w:rsidRPr="00651F0E">
              <w:rPr>
                <w:sz w:val="23"/>
                <w:szCs w:val="23"/>
              </w:rPr>
              <w:t>As per Clause (2) of Regulation 65</w:t>
            </w:r>
            <w:r w:rsidRPr="00ED5975">
              <w:rPr>
                <w:sz w:val="23"/>
                <w:szCs w:val="23"/>
              </w:rPr>
              <w:t xml:space="preserve"> </w:t>
            </w:r>
            <w:r>
              <w:rPr>
                <w:sz w:val="23"/>
                <w:szCs w:val="23"/>
              </w:rPr>
              <w:t>of draft regulation</w:t>
            </w:r>
            <w:r w:rsidRPr="00651F0E">
              <w:rPr>
                <w:sz w:val="23"/>
                <w:szCs w:val="23"/>
              </w:rPr>
              <w:t>, t</w:t>
            </w:r>
            <w:r>
              <w:rPr>
                <w:sz w:val="23"/>
                <w:szCs w:val="23"/>
              </w:rPr>
              <w:t xml:space="preserve">he capacity charge (inclusive of incentive) payable to a hydro generating station for a calendar month shall be: </w:t>
            </w:r>
          </w:p>
          <w:p w14:paraId="5BCC9734" w14:textId="77777777" w:rsidR="002053E5" w:rsidRDefault="002053E5" w:rsidP="002053E5">
            <w:pPr>
              <w:pStyle w:val="Default"/>
              <w:jc w:val="both"/>
              <w:rPr>
                <w:sz w:val="23"/>
                <w:szCs w:val="23"/>
              </w:rPr>
            </w:pPr>
          </w:p>
          <w:p w14:paraId="52D18293" w14:textId="77777777" w:rsidR="002053E5" w:rsidRDefault="002053E5" w:rsidP="002053E5">
            <w:pPr>
              <w:pStyle w:val="Default"/>
              <w:jc w:val="both"/>
              <w:rPr>
                <w:sz w:val="23"/>
                <w:szCs w:val="23"/>
              </w:rPr>
            </w:pPr>
            <w:r>
              <w:rPr>
                <w:sz w:val="23"/>
                <w:szCs w:val="23"/>
              </w:rPr>
              <w:t xml:space="preserve">AFC x 0.5 x NDM / NDY x (PAFM / NAPAF) </w:t>
            </w:r>
          </w:p>
          <w:p w14:paraId="4A8B35B1" w14:textId="77777777" w:rsidR="002053E5" w:rsidRDefault="002053E5" w:rsidP="002053E5">
            <w:pPr>
              <w:pStyle w:val="Default"/>
              <w:jc w:val="both"/>
              <w:rPr>
                <w:sz w:val="23"/>
                <w:szCs w:val="23"/>
              </w:rPr>
            </w:pPr>
            <w:r>
              <w:rPr>
                <w:sz w:val="23"/>
                <w:szCs w:val="23"/>
              </w:rPr>
              <w:t xml:space="preserve">(in Rupees) </w:t>
            </w:r>
          </w:p>
          <w:p w14:paraId="2883B9F6" w14:textId="77777777" w:rsidR="002053E5" w:rsidRDefault="002053E5" w:rsidP="002053E5">
            <w:pPr>
              <w:pStyle w:val="Default"/>
              <w:jc w:val="both"/>
              <w:rPr>
                <w:sz w:val="23"/>
                <w:szCs w:val="23"/>
              </w:rPr>
            </w:pPr>
            <w:proofErr w:type="gramStart"/>
            <w:r>
              <w:rPr>
                <w:sz w:val="23"/>
                <w:szCs w:val="23"/>
              </w:rPr>
              <w:t>Where</w:t>
            </w:r>
            <w:proofErr w:type="gramEnd"/>
            <w:r>
              <w:rPr>
                <w:sz w:val="23"/>
                <w:szCs w:val="23"/>
              </w:rPr>
              <w:t xml:space="preserve">, </w:t>
            </w:r>
          </w:p>
          <w:p w14:paraId="6081CB63" w14:textId="77777777" w:rsidR="002053E5" w:rsidRDefault="002053E5" w:rsidP="002053E5">
            <w:pPr>
              <w:pStyle w:val="Default"/>
              <w:jc w:val="both"/>
              <w:rPr>
                <w:sz w:val="23"/>
                <w:szCs w:val="23"/>
              </w:rPr>
            </w:pPr>
            <w:r>
              <w:rPr>
                <w:sz w:val="23"/>
                <w:szCs w:val="23"/>
              </w:rPr>
              <w:t xml:space="preserve">AFC = Annual fixed cost specified for the year, in Rupees </w:t>
            </w:r>
          </w:p>
          <w:p w14:paraId="6E647791" w14:textId="77777777" w:rsidR="002053E5" w:rsidRDefault="002053E5" w:rsidP="002053E5">
            <w:pPr>
              <w:pStyle w:val="Default"/>
              <w:jc w:val="both"/>
              <w:rPr>
                <w:sz w:val="23"/>
                <w:szCs w:val="23"/>
              </w:rPr>
            </w:pPr>
            <w:r>
              <w:rPr>
                <w:sz w:val="23"/>
                <w:szCs w:val="23"/>
              </w:rPr>
              <w:t xml:space="preserve">NAPAF = Normative plant availability factor in percentage </w:t>
            </w:r>
          </w:p>
          <w:p w14:paraId="1F4BF761" w14:textId="77777777" w:rsidR="002053E5" w:rsidRDefault="002053E5" w:rsidP="002053E5">
            <w:pPr>
              <w:pStyle w:val="Default"/>
              <w:jc w:val="both"/>
              <w:rPr>
                <w:sz w:val="23"/>
                <w:szCs w:val="23"/>
              </w:rPr>
            </w:pPr>
            <w:r>
              <w:rPr>
                <w:sz w:val="23"/>
                <w:szCs w:val="23"/>
              </w:rPr>
              <w:lastRenderedPageBreak/>
              <w:t xml:space="preserve">NDM = Number of days in the month </w:t>
            </w:r>
          </w:p>
          <w:p w14:paraId="405E07E6" w14:textId="77777777" w:rsidR="002053E5" w:rsidRDefault="002053E5" w:rsidP="002053E5">
            <w:pPr>
              <w:pStyle w:val="Default"/>
              <w:jc w:val="both"/>
              <w:rPr>
                <w:sz w:val="23"/>
                <w:szCs w:val="23"/>
              </w:rPr>
            </w:pPr>
            <w:r>
              <w:rPr>
                <w:sz w:val="23"/>
                <w:szCs w:val="23"/>
              </w:rPr>
              <w:t xml:space="preserve">NDY = Number of days in the year </w:t>
            </w:r>
          </w:p>
          <w:p w14:paraId="7261DD37" w14:textId="77777777" w:rsidR="002053E5" w:rsidRDefault="002053E5" w:rsidP="002053E5">
            <w:pPr>
              <w:jc w:val="both"/>
              <w:rPr>
                <w:rFonts w:ascii="Times New Roman" w:hAnsi="Times New Roman" w:cs="Times New Roman"/>
                <w:color w:val="000000"/>
                <w:sz w:val="23"/>
                <w:szCs w:val="23"/>
              </w:rPr>
            </w:pPr>
            <w:r w:rsidRPr="00651F0E">
              <w:rPr>
                <w:rFonts w:ascii="Times New Roman" w:hAnsi="Times New Roman" w:cs="Times New Roman"/>
                <w:color w:val="000000"/>
                <w:sz w:val="23"/>
                <w:szCs w:val="23"/>
              </w:rPr>
              <w:t>PAFM = Plant availability factor achieved during the month, in percentage</w:t>
            </w:r>
          </w:p>
          <w:p w14:paraId="086A2818" w14:textId="77777777" w:rsidR="002053E5" w:rsidRDefault="002053E5" w:rsidP="002053E5">
            <w:pPr>
              <w:jc w:val="both"/>
              <w:rPr>
                <w:rFonts w:ascii="Times New Roman" w:hAnsi="Times New Roman" w:cs="Times New Roman"/>
                <w:color w:val="000000"/>
                <w:sz w:val="23"/>
                <w:szCs w:val="23"/>
              </w:rPr>
            </w:pPr>
          </w:p>
          <w:p w14:paraId="305CBA7D" w14:textId="77777777" w:rsidR="002053E5" w:rsidRDefault="002053E5" w:rsidP="002053E5">
            <w:pPr>
              <w:jc w:val="both"/>
              <w:rPr>
                <w:rFonts w:ascii="Times New Roman" w:hAnsi="Times New Roman" w:cs="Times New Roman"/>
                <w:color w:val="000000"/>
                <w:sz w:val="23"/>
                <w:szCs w:val="23"/>
              </w:rPr>
            </w:pPr>
          </w:p>
          <w:p w14:paraId="5971980F" w14:textId="77777777" w:rsidR="002053E5" w:rsidRDefault="002053E5" w:rsidP="002053E5">
            <w:pPr>
              <w:jc w:val="both"/>
              <w:rPr>
                <w:rFonts w:ascii="Times New Roman" w:hAnsi="Times New Roman" w:cs="Times New Roman"/>
                <w:color w:val="000000"/>
                <w:sz w:val="23"/>
                <w:szCs w:val="23"/>
              </w:rPr>
            </w:pPr>
          </w:p>
          <w:p w14:paraId="2F2AB91B" w14:textId="77777777" w:rsidR="002053E5" w:rsidRDefault="002053E5" w:rsidP="002053E5">
            <w:pPr>
              <w:jc w:val="both"/>
              <w:rPr>
                <w:rFonts w:ascii="Times New Roman" w:hAnsi="Times New Roman" w:cs="Times New Roman"/>
                <w:color w:val="000000"/>
                <w:sz w:val="23"/>
                <w:szCs w:val="23"/>
              </w:rPr>
            </w:pPr>
          </w:p>
          <w:p w14:paraId="08B84E66" w14:textId="77777777" w:rsidR="002053E5" w:rsidRDefault="002053E5" w:rsidP="002053E5">
            <w:pPr>
              <w:jc w:val="both"/>
              <w:rPr>
                <w:rFonts w:ascii="Times New Roman" w:hAnsi="Times New Roman" w:cs="Times New Roman"/>
                <w:color w:val="000000"/>
                <w:sz w:val="23"/>
                <w:szCs w:val="23"/>
              </w:rPr>
            </w:pPr>
          </w:p>
          <w:p w14:paraId="3946AE56" w14:textId="77777777" w:rsidR="002053E5" w:rsidRDefault="002053E5" w:rsidP="002053E5">
            <w:pPr>
              <w:jc w:val="both"/>
              <w:rPr>
                <w:rFonts w:ascii="Times New Roman" w:hAnsi="Times New Roman" w:cs="Times New Roman"/>
                <w:color w:val="000000"/>
                <w:sz w:val="23"/>
                <w:szCs w:val="23"/>
              </w:rPr>
            </w:pPr>
          </w:p>
          <w:p w14:paraId="3CF0CF5F" w14:textId="77777777" w:rsidR="002053E5" w:rsidRDefault="002053E5" w:rsidP="002053E5">
            <w:pPr>
              <w:jc w:val="both"/>
              <w:rPr>
                <w:rFonts w:ascii="Times New Roman" w:hAnsi="Times New Roman" w:cs="Times New Roman"/>
                <w:color w:val="000000"/>
                <w:sz w:val="23"/>
                <w:szCs w:val="23"/>
              </w:rPr>
            </w:pPr>
          </w:p>
          <w:p w14:paraId="0D120840" w14:textId="77777777" w:rsidR="002053E5" w:rsidRDefault="002053E5" w:rsidP="002053E5">
            <w:pPr>
              <w:jc w:val="both"/>
              <w:rPr>
                <w:rFonts w:ascii="Times New Roman" w:hAnsi="Times New Roman" w:cs="Times New Roman"/>
                <w:color w:val="000000"/>
                <w:sz w:val="23"/>
                <w:szCs w:val="23"/>
              </w:rPr>
            </w:pPr>
          </w:p>
          <w:p w14:paraId="4ADDEBCC" w14:textId="77777777" w:rsidR="002053E5" w:rsidRDefault="002053E5" w:rsidP="002053E5">
            <w:pPr>
              <w:jc w:val="both"/>
              <w:rPr>
                <w:rFonts w:ascii="Times New Roman" w:hAnsi="Times New Roman" w:cs="Times New Roman"/>
                <w:color w:val="000000"/>
                <w:sz w:val="23"/>
                <w:szCs w:val="23"/>
              </w:rPr>
            </w:pPr>
          </w:p>
          <w:p w14:paraId="5E146F47" w14:textId="77777777" w:rsidR="002053E5" w:rsidRDefault="002053E5" w:rsidP="002053E5">
            <w:pPr>
              <w:jc w:val="both"/>
              <w:rPr>
                <w:rFonts w:ascii="Times New Roman" w:hAnsi="Times New Roman" w:cs="Times New Roman"/>
                <w:color w:val="000000"/>
                <w:sz w:val="23"/>
                <w:szCs w:val="23"/>
              </w:rPr>
            </w:pPr>
          </w:p>
          <w:p w14:paraId="366D0F2D" w14:textId="77777777" w:rsidR="002053E5" w:rsidRDefault="002053E5" w:rsidP="002053E5">
            <w:pPr>
              <w:jc w:val="both"/>
              <w:rPr>
                <w:rFonts w:ascii="Times New Roman" w:hAnsi="Times New Roman" w:cs="Times New Roman"/>
                <w:color w:val="000000"/>
                <w:sz w:val="23"/>
                <w:szCs w:val="23"/>
              </w:rPr>
            </w:pPr>
          </w:p>
          <w:p w14:paraId="4A144682" w14:textId="77777777" w:rsidR="002053E5" w:rsidRDefault="002053E5" w:rsidP="002053E5">
            <w:pPr>
              <w:jc w:val="both"/>
              <w:rPr>
                <w:rFonts w:ascii="Times New Roman" w:hAnsi="Times New Roman" w:cs="Times New Roman"/>
                <w:color w:val="000000"/>
                <w:sz w:val="23"/>
                <w:szCs w:val="23"/>
              </w:rPr>
            </w:pPr>
          </w:p>
          <w:p w14:paraId="1BF44CA5" w14:textId="77777777" w:rsidR="002053E5" w:rsidRDefault="002053E5" w:rsidP="002053E5">
            <w:pPr>
              <w:jc w:val="both"/>
              <w:rPr>
                <w:rFonts w:ascii="Times New Roman" w:hAnsi="Times New Roman" w:cs="Times New Roman"/>
                <w:color w:val="000000"/>
                <w:sz w:val="23"/>
                <w:szCs w:val="23"/>
              </w:rPr>
            </w:pPr>
          </w:p>
          <w:p w14:paraId="0D24ADA0" w14:textId="77777777" w:rsidR="002053E5" w:rsidRDefault="002053E5" w:rsidP="002053E5">
            <w:pPr>
              <w:jc w:val="both"/>
              <w:rPr>
                <w:rFonts w:ascii="Times New Roman" w:hAnsi="Times New Roman" w:cs="Times New Roman"/>
                <w:color w:val="000000"/>
                <w:sz w:val="23"/>
                <w:szCs w:val="23"/>
              </w:rPr>
            </w:pPr>
          </w:p>
          <w:p w14:paraId="64ABF0F5" w14:textId="77777777" w:rsidR="002053E5" w:rsidRDefault="002053E5" w:rsidP="002053E5">
            <w:pPr>
              <w:jc w:val="both"/>
              <w:rPr>
                <w:rFonts w:ascii="Times New Roman" w:hAnsi="Times New Roman" w:cs="Times New Roman"/>
                <w:color w:val="000000"/>
                <w:sz w:val="23"/>
                <w:szCs w:val="23"/>
              </w:rPr>
            </w:pPr>
          </w:p>
          <w:p w14:paraId="630370F3" w14:textId="77777777" w:rsidR="002053E5" w:rsidRDefault="002053E5" w:rsidP="002053E5">
            <w:pPr>
              <w:pStyle w:val="Default"/>
              <w:ind w:left="709"/>
              <w:jc w:val="both"/>
              <w:rPr>
                <w:sz w:val="23"/>
                <w:szCs w:val="23"/>
              </w:rPr>
            </w:pPr>
          </w:p>
          <w:p w14:paraId="23A5B23F" w14:textId="77777777" w:rsidR="002053E5" w:rsidRDefault="002053E5" w:rsidP="002053E5">
            <w:pPr>
              <w:pStyle w:val="Default"/>
              <w:ind w:left="709"/>
              <w:jc w:val="both"/>
              <w:rPr>
                <w:sz w:val="23"/>
                <w:szCs w:val="23"/>
              </w:rPr>
            </w:pPr>
          </w:p>
          <w:p w14:paraId="5B5113D6" w14:textId="77777777" w:rsidR="002053E5" w:rsidRDefault="002053E5" w:rsidP="002053E5">
            <w:pPr>
              <w:pStyle w:val="Default"/>
              <w:ind w:left="709"/>
              <w:jc w:val="both"/>
              <w:rPr>
                <w:sz w:val="23"/>
                <w:szCs w:val="23"/>
              </w:rPr>
            </w:pPr>
          </w:p>
          <w:p w14:paraId="5FE8B118" w14:textId="77777777" w:rsidR="002053E5" w:rsidRDefault="002053E5" w:rsidP="002053E5">
            <w:pPr>
              <w:pStyle w:val="Default"/>
              <w:ind w:left="709"/>
              <w:jc w:val="both"/>
              <w:rPr>
                <w:sz w:val="23"/>
                <w:szCs w:val="23"/>
              </w:rPr>
            </w:pPr>
          </w:p>
          <w:p w14:paraId="08C39E7D" w14:textId="77777777" w:rsidR="002053E5" w:rsidRDefault="002053E5" w:rsidP="002053E5">
            <w:pPr>
              <w:pStyle w:val="Default"/>
              <w:ind w:left="709"/>
              <w:jc w:val="both"/>
              <w:rPr>
                <w:sz w:val="23"/>
                <w:szCs w:val="23"/>
              </w:rPr>
            </w:pPr>
          </w:p>
          <w:p w14:paraId="21D34DCE" w14:textId="77777777" w:rsidR="002053E5" w:rsidRDefault="002053E5" w:rsidP="002053E5">
            <w:pPr>
              <w:pStyle w:val="Default"/>
              <w:ind w:left="709"/>
              <w:jc w:val="both"/>
              <w:rPr>
                <w:sz w:val="23"/>
                <w:szCs w:val="23"/>
              </w:rPr>
            </w:pPr>
          </w:p>
          <w:p w14:paraId="47ACB480" w14:textId="4A96A605" w:rsidR="002053E5" w:rsidRPr="00AA0983" w:rsidRDefault="002053E5" w:rsidP="00524E6B">
            <w:pPr>
              <w:pStyle w:val="Default"/>
              <w:numPr>
                <w:ilvl w:val="0"/>
                <w:numId w:val="51"/>
              </w:numPr>
              <w:ind w:left="361" w:hanging="361"/>
              <w:jc w:val="both"/>
              <w:rPr>
                <w:sz w:val="23"/>
                <w:szCs w:val="23"/>
              </w:rPr>
            </w:pPr>
            <w:r>
              <w:rPr>
                <w:sz w:val="23"/>
                <w:szCs w:val="23"/>
              </w:rPr>
              <w:t>As per clause 3 of Regulation 65</w:t>
            </w:r>
            <w:r w:rsidRPr="00ED5975">
              <w:rPr>
                <w:sz w:val="23"/>
                <w:szCs w:val="23"/>
              </w:rPr>
              <w:t xml:space="preserve"> </w:t>
            </w:r>
            <w:r>
              <w:rPr>
                <w:sz w:val="23"/>
                <w:szCs w:val="23"/>
              </w:rPr>
              <w:t>of draft regulation, t</w:t>
            </w:r>
            <w:r w:rsidRPr="00AA0983">
              <w:rPr>
                <w:sz w:val="23"/>
                <w:szCs w:val="23"/>
              </w:rPr>
              <w:t xml:space="preserve">he PAFM shall be computed in accordance with the following formula: </w:t>
            </w:r>
          </w:p>
          <w:p w14:paraId="63E322F3" w14:textId="2BB8181E" w:rsidR="002053E5" w:rsidRDefault="002053E5" w:rsidP="002053E5">
            <w:pPr>
              <w:jc w:val="both"/>
              <w:rPr>
                <w:rFonts w:ascii="Times New Roman" w:hAnsi="Times New Roman" w:cs="Times New Roman"/>
                <w:color w:val="000000"/>
                <w:sz w:val="23"/>
                <w:szCs w:val="23"/>
              </w:rPr>
            </w:pPr>
            <w:r w:rsidRPr="00AA0983">
              <w:rPr>
                <w:noProof/>
                <w:sz w:val="23"/>
                <w:szCs w:val="23"/>
              </w:rPr>
              <w:drawing>
                <wp:inline distT="0" distB="0" distL="0" distR="0" wp14:anchorId="5081F577" wp14:editId="094F3348">
                  <wp:extent cx="1962150" cy="495300"/>
                  <wp:effectExtent l="0" t="0" r="0" b="0"/>
                  <wp:docPr id="3265227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2150" cy="495300"/>
                          </a:xfrm>
                          <a:prstGeom prst="rect">
                            <a:avLst/>
                          </a:prstGeom>
                          <a:noFill/>
                          <a:ln>
                            <a:noFill/>
                          </a:ln>
                        </pic:spPr>
                      </pic:pic>
                    </a:graphicData>
                  </a:graphic>
                </wp:inline>
              </w:drawing>
            </w:r>
          </w:p>
          <w:p w14:paraId="3DBD3F27" w14:textId="77777777" w:rsidR="002053E5" w:rsidRPr="00AA0983" w:rsidRDefault="002053E5" w:rsidP="002053E5">
            <w:pPr>
              <w:pStyle w:val="Default"/>
              <w:ind w:firstLine="76"/>
              <w:rPr>
                <w:sz w:val="23"/>
                <w:szCs w:val="23"/>
              </w:rPr>
            </w:pPr>
            <w:proofErr w:type="gramStart"/>
            <w:r w:rsidRPr="00AA0983">
              <w:rPr>
                <w:sz w:val="23"/>
                <w:szCs w:val="23"/>
              </w:rPr>
              <w:t>Where</w:t>
            </w:r>
            <w:proofErr w:type="gramEnd"/>
            <w:r w:rsidRPr="00AA0983">
              <w:rPr>
                <w:sz w:val="23"/>
                <w:szCs w:val="23"/>
              </w:rPr>
              <w:t xml:space="preserve"> </w:t>
            </w:r>
          </w:p>
          <w:p w14:paraId="202CA08C" w14:textId="77777777" w:rsidR="002053E5" w:rsidRPr="00AA0983" w:rsidRDefault="002053E5" w:rsidP="002053E5">
            <w:pPr>
              <w:pStyle w:val="Default"/>
              <w:spacing w:line="120" w:lineRule="auto"/>
              <w:ind w:firstLine="76"/>
              <w:rPr>
                <w:color w:val="auto"/>
                <w:sz w:val="23"/>
                <w:szCs w:val="23"/>
              </w:rPr>
            </w:pPr>
          </w:p>
          <w:p w14:paraId="6B17EB7B" w14:textId="77777777" w:rsidR="002053E5" w:rsidRDefault="002053E5" w:rsidP="002053E5">
            <w:pPr>
              <w:ind w:left="76" w:firstLine="76"/>
              <w:jc w:val="both"/>
              <w:rPr>
                <w:rFonts w:ascii="Times New Roman" w:hAnsi="Times New Roman" w:cs="Times New Roman"/>
                <w:sz w:val="23"/>
                <w:szCs w:val="23"/>
              </w:rPr>
            </w:pPr>
            <w:r w:rsidRPr="00AA0983">
              <w:rPr>
                <w:rFonts w:ascii="Times New Roman" w:hAnsi="Times New Roman" w:cs="Times New Roman"/>
                <w:sz w:val="23"/>
                <w:szCs w:val="23"/>
              </w:rPr>
              <w:t xml:space="preserve">DCi = Declared capacity (in ex-bus MW) for the </w:t>
            </w:r>
            <w:r w:rsidRPr="00AA0983">
              <w:rPr>
                <w:rFonts w:ascii="Times New Roman" w:hAnsi="Times New Roman" w:cs="Times New Roman"/>
                <w:b/>
                <w:bCs/>
                <w:sz w:val="23"/>
                <w:szCs w:val="23"/>
              </w:rPr>
              <w:t>1st</w:t>
            </w:r>
            <w:r w:rsidRPr="00AA0983">
              <w:rPr>
                <w:rFonts w:ascii="Times New Roman" w:hAnsi="Times New Roman" w:cs="Times New Roman"/>
                <w:sz w:val="23"/>
                <w:szCs w:val="23"/>
              </w:rPr>
              <w:t xml:space="preserve"> day of the month, which the station can deliver for </w:t>
            </w:r>
            <w:r w:rsidRPr="00554B5A">
              <w:rPr>
                <w:rFonts w:ascii="Times New Roman" w:hAnsi="Times New Roman" w:cs="Times New Roman"/>
                <w:b/>
                <w:bCs/>
                <w:sz w:val="23"/>
                <w:szCs w:val="23"/>
              </w:rPr>
              <w:t>at least three (3) hours</w:t>
            </w:r>
            <w:r w:rsidRPr="00AA0983">
              <w:rPr>
                <w:rFonts w:ascii="Times New Roman" w:hAnsi="Times New Roman" w:cs="Times New Roman"/>
                <w:sz w:val="23"/>
                <w:szCs w:val="23"/>
              </w:rPr>
              <w:t xml:space="preserve">, as certified by the nodal load dispatch </w:t>
            </w:r>
            <w:proofErr w:type="spellStart"/>
            <w:r w:rsidRPr="00AA0983">
              <w:rPr>
                <w:rFonts w:ascii="Times New Roman" w:hAnsi="Times New Roman" w:cs="Times New Roman"/>
                <w:sz w:val="23"/>
                <w:szCs w:val="23"/>
              </w:rPr>
              <w:t>centre</w:t>
            </w:r>
            <w:proofErr w:type="spellEnd"/>
            <w:r w:rsidRPr="00AA0983">
              <w:rPr>
                <w:rFonts w:ascii="Times New Roman" w:hAnsi="Times New Roman" w:cs="Times New Roman"/>
                <w:sz w:val="23"/>
                <w:szCs w:val="23"/>
              </w:rPr>
              <w:t xml:space="preserve"> after the day is over.</w:t>
            </w:r>
          </w:p>
          <w:p w14:paraId="196B0665" w14:textId="77777777" w:rsidR="002053E5" w:rsidRDefault="002053E5" w:rsidP="002053E5">
            <w:pPr>
              <w:jc w:val="both"/>
              <w:rPr>
                <w:rFonts w:ascii="Times New Roman" w:hAnsi="Times New Roman" w:cs="Times New Roman"/>
                <w:color w:val="000000"/>
                <w:sz w:val="23"/>
                <w:szCs w:val="23"/>
              </w:rPr>
            </w:pPr>
          </w:p>
          <w:p w14:paraId="4F25133E" w14:textId="496506A8" w:rsidR="002053E5" w:rsidRDefault="002053E5" w:rsidP="00524E6B">
            <w:pPr>
              <w:pStyle w:val="Default"/>
              <w:numPr>
                <w:ilvl w:val="0"/>
                <w:numId w:val="51"/>
              </w:numPr>
              <w:ind w:left="91" w:hanging="180"/>
              <w:jc w:val="both"/>
              <w:rPr>
                <w:sz w:val="23"/>
                <w:szCs w:val="23"/>
              </w:rPr>
            </w:pPr>
            <w:r w:rsidRPr="00700BB6">
              <w:rPr>
                <w:sz w:val="23"/>
                <w:szCs w:val="23"/>
              </w:rPr>
              <w:t>A</w:t>
            </w:r>
            <w:r>
              <w:rPr>
                <w:sz w:val="23"/>
                <w:szCs w:val="23"/>
              </w:rPr>
              <w:t>s per clause 4 of Regulation 65</w:t>
            </w:r>
            <w:r w:rsidRPr="00ED5975">
              <w:rPr>
                <w:sz w:val="23"/>
                <w:szCs w:val="23"/>
              </w:rPr>
              <w:t xml:space="preserve"> </w:t>
            </w:r>
            <w:r>
              <w:rPr>
                <w:sz w:val="23"/>
                <w:szCs w:val="23"/>
              </w:rPr>
              <w:t xml:space="preserve">of draft regulation, an additional incentive has been allowed to </w:t>
            </w:r>
            <w:r w:rsidRPr="00AA0983">
              <w:rPr>
                <w:sz w:val="23"/>
                <w:szCs w:val="23"/>
              </w:rPr>
              <w:t xml:space="preserve">the hydro generating station up to 4% of the Capacity Charge approved for a given year which shall be billed monthly as per the following. </w:t>
            </w:r>
          </w:p>
          <w:p w14:paraId="5C6007EA" w14:textId="77777777" w:rsidR="002053E5" w:rsidRPr="00AA0983" w:rsidRDefault="002053E5" w:rsidP="002053E5">
            <w:pPr>
              <w:pStyle w:val="Default"/>
              <w:ind w:left="76"/>
              <w:jc w:val="both"/>
              <w:rPr>
                <w:sz w:val="23"/>
                <w:szCs w:val="23"/>
              </w:rPr>
            </w:pPr>
          </w:p>
          <w:p w14:paraId="6B1C8667" w14:textId="77777777" w:rsidR="002053E5" w:rsidRDefault="002053E5" w:rsidP="002053E5">
            <w:pPr>
              <w:pStyle w:val="Default"/>
              <w:ind w:left="76"/>
              <w:rPr>
                <w:sz w:val="23"/>
                <w:szCs w:val="23"/>
              </w:rPr>
            </w:pPr>
            <w:r w:rsidRPr="00A95C41">
              <w:rPr>
                <w:sz w:val="23"/>
                <w:szCs w:val="23"/>
              </w:rPr>
              <w:t xml:space="preserve">Incentive = (4% x ß x </w:t>
            </w:r>
            <w:proofErr w:type="spellStart"/>
            <w:r w:rsidRPr="00A95C41">
              <w:rPr>
                <w:sz w:val="23"/>
                <w:szCs w:val="23"/>
              </w:rPr>
              <w:t>CCy</w:t>
            </w:r>
            <w:proofErr w:type="spellEnd"/>
            <w:r w:rsidRPr="00A95C41">
              <w:rPr>
                <w:sz w:val="23"/>
                <w:szCs w:val="23"/>
              </w:rPr>
              <w:t xml:space="preserve">)/12 </w:t>
            </w:r>
          </w:p>
          <w:p w14:paraId="405D1AEC" w14:textId="77777777" w:rsidR="002053E5" w:rsidRPr="00A95C41" w:rsidRDefault="002053E5" w:rsidP="002053E5">
            <w:pPr>
              <w:pStyle w:val="Default"/>
              <w:spacing w:line="120" w:lineRule="auto"/>
              <w:ind w:left="76"/>
              <w:rPr>
                <w:sz w:val="23"/>
                <w:szCs w:val="23"/>
              </w:rPr>
            </w:pPr>
          </w:p>
          <w:p w14:paraId="4EDEB32A" w14:textId="77777777" w:rsidR="002053E5" w:rsidRPr="00AA0983" w:rsidRDefault="002053E5" w:rsidP="002053E5">
            <w:pPr>
              <w:pStyle w:val="Default"/>
              <w:ind w:left="76"/>
              <w:rPr>
                <w:sz w:val="23"/>
                <w:szCs w:val="23"/>
              </w:rPr>
            </w:pPr>
            <w:proofErr w:type="gramStart"/>
            <w:r w:rsidRPr="00AA0983">
              <w:rPr>
                <w:sz w:val="23"/>
                <w:szCs w:val="23"/>
              </w:rPr>
              <w:t>Where</w:t>
            </w:r>
            <w:proofErr w:type="gramEnd"/>
            <w:r w:rsidRPr="00AA0983">
              <w:rPr>
                <w:sz w:val="23"/>
                <w:szCs w:val="23"/>
              </w:rPr>
              <w:t xml:space="preserve">, </w:t>
            </w:r>
          </w:p>
          <w:p w14:paraId="508C2D85" w14:textId="77777777" w:rsidR="002053E5" w:rsidRPr="00AA0983" w:rsidRDefault="002053E5" w:rsidP="002053E5">
            <w:pPr>
              <w:pStyle w:val="Default"/>
              <w:ind w:left="76"/>
              <w:jc w:val="both"/>
              <w:rPr>
                <w:sz w:val="23"/>
                <w:szCs w:val="23"/>
              </w:rPr>
            </w:pPr>
            <w:r w:rsidRPr="00AA0983">
              <w:rPr>
                <w:sz w:val="23"/>
                <w:szCs w:val="23"/>
              </w:rPr>
              <w:t xml:space="preserve">ß = Average Monthly Frequency Response Performance for that generating station, as certified by RPCs, which shall be computed by considering primary response as per the methodology prescribed by the NLDC and shall range between 0 to 1. </w:t>
            </w:r>
          </w:p>
          <w:p w14:paraId="2CBB2A4C" w14:textId="77777777" w:rsidR="002053E5" w:rsidRDefault="002053E5" w:rsidP="002053E5">
            <w:pPr>
              <w:ind w:left="76"/>
              <w:jc w:val="both"/>
              <w:rPr>
                <w:rFonts w:ascii="Times New Roman" w:hAnsi="Times New Roman" w:cs="Times New Roman"/>
                <w:sz w:val="23"/>
                <w:szCs w:val="23"/>
              </w:rPr>
            </w:pPr>
            <w:proofErr w:type="spellStart"/>
            <w:r w:rsidRPr="00AA0983">
              <w:rPr>
                <w:rFonts w:ascii="Times New Roman" w:hAnsi="Times New Roman" w:cs="Times New Roman"/>
                <w:sz w:val="23"/>
                <w:szCs w:val="23"/>
              </w:rPr>
              <w:t>CCy</w:t>
            </w:r>
            <w:proofErr w:type="spellEnd"/>
            <w:r w:rsidRPr="00AA0983">
              <w:rPr>
                <w:rFonts w:ascii="Times New Roman" w:hAnsi="Times New Roman" w:cs="Times New Roman"/>
                <w:sz w:val="23"/>
                <w:szCs w:val="23"/>
              </w:rPr>
              <w:t>= Capacity Charges for the Year</w:t>
            </w:r>
          </w:p>
          <w:p w14:paraId="44962563" w14:textId="77777777" w:rsidR="002053E5" w:rsidRDefault="002053E5" w:rsidP="002053E5">
            <w:pPr>
              <w:jc w:val="both"/>
              <w:rPr>
                <w:rFonts w:ascii="Times New Roman" w:hAnsi="Times New Roman" w:cs="Times New Roman"/>
                <w:color w:val="000000"/>
                <w:sz w:val="23"/>
                <w:szCs w:val="23"/>
              </w:rPr>
            </w:pPr>
          </w:p>
          <w:p w14:paraId="62557C6D" w14:textId="44515A26" w:rsidR="002053E5" w:rsidRPr="00524E6B" w:rsidRDefault="002053E5" w:rsidP="00524E6B">
            <w:pPr>
              <w:pStyle w:val="ListParagraph"/>
              <w:numPr>
                <w:ilvl w:val="0"/>
                <w:numId w:val="51"/>
              </w:numPr>
              <w:ind w:left="271" w:hanging="271"/>
              <w:jc w:val="both"/>
              <w:rPr>
                <w:rFonts w:ascii="Times New Roman" w:hAnsi="Times New Roman" w:cs="Times New Roman"/>
                <w:b/>
                <w:bCs/>
                <w:color w:val="000000"/>
                <w:sz w:val="23"/>
                <w:szCs w:val="23"/>
              </w:rPr>
            </w:pPr>
            <w:r w:rsidRPr="00524E6B">
              <w:rPr>
                <w:rFonts w:ascii="Times New Roman" w:hAnsi="Times New Roman" w:cs="Times New Roman"/>
                <w:sz w:val="23"/>
                <w:szCs w:val="23"/>
              </w:rPr>
              <w:t xml:space="preserve">As per clause 7 of Regulation 65 of draft regulation, it has been clarified that </w:t>
            </w:r>
            <w:r w:rsidRPr="00524E6B">
              <w:rPr>
                <w:rFonts w:ascii="Times New Roman" w:hAnsi="Times New Roman" w:cs="Times New Roman"/>
                <w:color w:val="000000"/>
                <w:sz w:val="23"/>
                <w:szCs w:val="23"/>
              </w:rPr>
              <w:t xml:space="preserve">the DSM energy shall be </w:t>
            </w:r>
            <w:r w:rsidRPr="00524E6B">
              <w:rPr>
                <w:rFonts w:ascii="Times New Roman" w:hAnsi="Times New Roman" w:cs="Times New Roman"/>
                <w:color w:val="000000"/>
                <w:sz w:val="23"/>
                <w:szCs w:val="23"/>
              </w:rPr>
              <w:lastRenderedPageBreak/>
              <w:t>adjusted while working out the shortfall energy charges.</w:t>
            </w:r>
            <w:r w:rsidRPr="00524E6B">
              <w:rPr>
                <w:rFonts w:ascii="Times New Roman" w:hAnsi="Times New Roman" w:cs="Times New Roman"/>
                <w:b/>
                <w:bCs/>
                <w:color w:val="000000"/>
                <w:sz w:val="23"/>
                <w:szCs w:val="23"/>
              </w:rPr>
              <w:t xml:space="preserve"> </w:t>
            </w:r>
          </w:p>
          <w:p w14:paraId="10748D18" w14:textId="77777777" w:rsidR="002053E5" w:rsidRDefault="002053E5" w:rsidP="00552263">
            <w:pPr>
              <w:jc w:val="both"/>
              <w:rPr>
                <w:rFonts w:ascii="Times New Roman" w:hAnsi="Times New Roman" w:cs="Times New Roman"/>
                <w:color w:val="000000"/>
                <w:sz w:val="23"/>
                <w:szCs w:val="23"/>
              </w:rPr>
            </w:pPr>
          </w:p>
          <w:p w14:paraId="079DA07B" w14:textId="77777777" w:rsidR="002053E5" w:rsidRDefault="002053E5" w:rsidP="00552263">
            <w:pPr>
              <w:jc w:val="both"/>
              <w:rPr>
                <w:rFonts w:ascii="Times New Roman" w:hAnsi="Times New Roman" w:cs="Times New Roman"/>
                <w:color w:val="000000"/>
                <w:sz w:val="23"/>
                <w:szCs w:val="23"/>
              </w:rPr>
            </w:pPr>
          </w:p>
          <w:p w14:paraId="4C1AAA0B" w14:textId="77777777" w:rsidR="002053E5" w:rsidRDefault="002053E5" w:rsidP="00552263">
            <w:pPr>
              <w:jc w:val="both"/>
              <w:rPr>
                <w:rFonts w:ascii="Times New Roman" w:hAnsi="Times New Roman" w:cs="Times New Roman"/>
                <w:color w:val="000000"/>
                <w:sz w:val="23"/>
                <w:szCs w:val="23"/>
              </w:rPr>
            </w:pPr>
          </w:p>
          <w:p w14:paraId="5D99D674" w14:textId="77777777" w:rsidR="002053E5" w:rsidRDefault="002053E5" w:rsidP="00552263">
            <w:pPr>
              <w:jc w:val="both"/>
              <w:rPr>
                <w:rFonts w:ascii="Times New Roman" w:hAnsi="Times New Roman" w:cs="Times New Roman"/>
                <w:color w:val="000000"/>
                <w:sz w:val="23"/>
                <w:szCs w:val="23"/>
              </w:rPr>
            </w:pPr>
          </w:p>
          <w:p w14:paraId="2BEA6EC8" w14:textId="77777777" w:rsidR="00552263" w:rsidRDefault="00552263" w:rsidP="00552263">
            <w:pPr>
              <w:jc w:val="both"/>
              <w:rPr>
                <w:rFonts w:ascii="Times New Roman" w:hAnsi="Times New Roman" w:cs="Times New Roman"/>
                <w:color w:val="000000"/>
                <w:sz w:val="23"/>
                <w:szCs w:val="23"/>
              </w:rPr>
            </w:pPr>
          </w:p>
          <w:p w14:paraId="4B7A966B" w14:textId="1F68C756" w:rsidR="00552263" w:rsidRDefault="00552263" w:rsidP="00B55EFB">
            <w:pPr>
              <w:pStyle w:val="ListParagraph"/>
              <w:numPr>
                <w:ilvl w:val="0"/>
                <w:numId w:val="51"/>
              </w:numPr>
              <w:ind w:left="271" w:hanging="271"/>
              <w:jc w:val="both"/>
              <w:rPr>
                <w:rFonts w:ascii="Times New Roman" w:hAnsi="Times New Roman" w:cs="Times New Roman"/>
                <w:sz w:val="23"/>
                <w:szCs w:val="23"/>
              </w:rPr>
            </w:pPr>
            <w:r w:rsidRPr="00EA634F">
              <w:rPr>
                <w:rFonts w:ascii="Times New Roman" w:hAnsi="Times New Roman" w:cs="Times New Roman"/>
                <w:sz w:val="23"/>
                <w:szCs w:val="23"/>
              </w:rPr>
              <w:t>Clause 10 of Regulation 65</w:t>
            </w:r>
            <w:r w:rsidRPr="00ED5975">
              <w:rPr>
                <w:rFonts w:ascii="Times New Roman" w:hAnsi="Times New Roman" w:cs="Times New Roman"/>
                <w:sz w:val="23"/>
                <w:szCs w:val="23"/>
              </w:rPr>
              <w:t xml:space="preserve"> </w:t>
            </w:r>
            <w:r>
              <w:rPr>
                <w:rFonts w:ascii="Times New Roman" w:hAnsi="Times New Roman" w:cs="Times New Roman"/>
                <w:sz w:val="23"/>
                <w:szCs w:val="23"/>
              </w:rPr>
              <w:t>of draft regulation</w:t>
            </w:r>
            <w:r w:rsidRPr="00EA634F">
              <w:rPr>
                <w:rFonts w:ascii="Times New Roman" w:hAnsi="Times New Roman" w:cs="Times New Roman"/>
                <w:sz w:val="23"/>
                <w:szCs w:val="23"/>
              </w:rPr>
              <w:t xml:space="preserve"> allows for</w:t>
            </w:r>
            <w:r w:rsidRPr="00EA634F">
              <w:rPr>
                <w:rFonts w:ascii="Times New Roman" w:hAnsi="Times New Roman" w:cs="Times New Roman"/>
                <w:b/>
                <w:bCs/>
                <w:sz w:val="23"/>
                <w:szCs w:val="23"/>
              </w:rPr>
              <w:t xml:space="preserve"> </w:t>
            </w:r>
            <w:r w:rsidRPr="007A1D4E">
              <w:rPr>
                <w:rFonts w:ascii="Times New Roman" w:hAnsi="Times New Roman" w:cs="Times New Roman"/>
                <w:sz w:val="23"/>
                <w:szCs w:val="23"/>
              </w:rPr>
              <w:t xml:space="preserve">an additional incentive to a ROR Hydro generating station @ 50 paise/ kWh corresponding to the saleable scheduled energy during peak hours of the day </w:t>
            </w:r>
            <w:proofErr w:type="gramStart"/>
            <w:r w:rsidRPr="007A1D4E">
              <w:rPr>
                <w:rFonts w:ascii="Times New Roman" w:hAnsi="Times New Roman" w:cs="Times New Roman"/>
                <w:sz w:val="23"/>
                <w:szCs w:val="23"/>
              </w:rPr>
              <w:t>in excess of</w:t>
            </w:r>
            <w:proofErr w:type="gramEnd"/>
            <w:r w:rsidRPr="007A1D4E">
              <w:rPr>
                <w:rFonts w:ascii="Times New Roman" w:hAnsi="Times New Roman" w:cs="Times New Roman"/>
                <w:sz w:val="23"/>
                <w:szCs w:val="23"/>
              </w:rPr>
              <w:t xml:space="preserve"> average saleable scheduled energy during the day (24 hours).</w:t>
            </w:r>
          </w:p>
          <w:p w14:paraId="7A9D0FC9" w14:textId="77777777" w:rsidR="002053E5" w:rsidRDefault="002053E5" w:rsidP="002053E5">
            <w:pPr>
              <w:jc w:val="both"/>
              <w:rPr>
                <w:rFonts w:ascii="Times New Roman" w:hAnsi="Times New Roman" w:cs="Times New Roman"/>
                <w:color w:val="000000"/>
                <w:sz w:val="23"/>
                <w:szCs w:val="23"/>
              </w:rPr>
            </w:pPr>
          </w:p>
          <w:p w14:paraId="70F1573D" w14:textId="77777777" w:rsidR="00552263" w:rsidRDefault="00552263" w:rsidP="002053E5">
            <w:pPr>
              <w:jc w:val="both"/>
              <w:rPr>
                <w:rFonts w:ascii="Times New Roman" w:hAnsi="Times New Roman" w:cs="Times New Roman"/>
                <w:color w:val="000000"/>
                <w:sz w:val="23"/>
                <w:szCs w:val="23"/>
              </w:rPr>
            </w:pPr>
          </w:p>
          <w:p w14:paraId="7EF9C752" w14:textId="77777777" w:rsidR="00552263" w:rsidRDefault="00552263" w:rsidP="002053E5">
            <w:pPr>
              <w:jc w:val="both"/>
              <w:rPr>
                <w:rFonts w:ascii="Times New Roman" w:hAnsi="Times New Roman" w:cs="Times New Roman"/>
                <w:color w:val="000000"/>
                <w:sz w:val="23"/>
                <w:szCs w:val="23"/>
              </w:rPr>
            </w:pPr>
          </w:p>
          <w:p w14:paraId="4501BFE3" w14:textId="77777777" w:rsidR="00552263" w:rsidRDefault="00552263" w:rsidP="002053E5">
            <w:pPr>
              <w:jc w:val="both"/>
              <w:rPr>
                <w:rFonts w:ascii="Times New Roman" w:hAnsi="Times New Roman" w:cs="Times New Roman"/>
                <w:color w:val="000000"/>
                <w:sz w:val="23"/>
                <w:szCs w:val="23"/>
              </w:rPr>
            </w:pPr>
          </w:p>
          <w:p w14:paraId="677855E5" w14:textId="77777777" w:rsidR="00552263" w:rsidRDefault="00552263" w:rsidP="002053E5">
            <w:pPr>
              <w:jc w:val="both"/>
              <w:rPr>
                <w:rFonts w:ascii="Times New Roman" w:hAnsi="Times New Roman" w:cs="Times New Roman"/>
                <w:color w:val="000000"/>
                <w:sz w:val="23"/>
                <w:szCs w:val="23"/>
              </w:rPr>
            </w:pPr>
          </w:p>
          <w:p w14:paraId="0093DE1C" w14:textId="77777777" w:rsidR="00552263" w:rsidRDefault="00552263" w:rsidP="002053E5">
            <w:pPr>
              <w:jc w:val="both"/>
              <w:rPr>
                <w:rFonts w:ascii="Times New Roman" w:hAnsi="Times New Roman" w:cs="Times New Roman"/>
                <w:color w:val="000000"/>
                <w:sz w:val="23"/>
                <w:szCs w:val="23"/>
              </w:rPr>
            </w:pPr>
          </w:p>
          <w:p w14:paraId="31F8BFFB" w14:textId="77777777" w:rsidR="00552263" w:rsidRDefault="00552263" w:rsidP="002053E5">
            <w:pPr>
              <w:jc w:val="both"/>
              <w:rPr>
                <w:rFonts w:ascii="Times New Roman" w:hAnsi="Times New Roman" w:cs="Times New Roman"/>
                <w:color w:val="000000"/>
                <w:sz w:val="23"/>
                <w:szCs w:val="23"/>
              </w:rPr>
            </w:pPr>
          </w:p>
          <w:p w14:paraId="5AEB1A89" w14:textId="77777777" w:rsidR="00552263" w:rsidRDefault="00552263" w:rsidP="002053E5">
            <w:pPr>
              <w:jc w:val="both"/>
              <w:rPr>
                <w:rFonts w:ascii="Times New Roman" w:hAnsi="Times New Roman" w:cs="Times New Roman"/>
                <w:color w:val="000000"/>
                <w:sz w:val="23"/>
                <w:szCs w:val="23"/>
              </w:rPr>
            </w:pPr>
          </w:p>
          <w:p w14:paraId="4490C38F" w14:textId="77777777" w:rsidR="00552263" w:rsidRDefault="00552263" w:rsidP="002053E5">
            <w:pPr>
              <w:jc w:val="both"/>
              <w:rPr>
                <w:rFonts w:ascii="Times New Roman" w:hAnsi="Times New Roman" w:cs="Times New Roman"/>
                <w:color w:val="000000"/>
                <w:sz w:val="23"/>
                <w:szCs w:val="23"/>
              </w:rPr>
            </w:pPr>
          </w:p>
          <w:p w14:paraId="42837DA1" w14:textId="77777777" w:rsidR="00552263" w:rsidRDefault="00552263" w:rsidP="002053E5">
            <w:pPr>
              <w:jc w:val="both"/>
              <w:rPr>
                <w:rFonts w:ascii="Times New Roman" w:hAnsi="Times New Roman" w:cs="Times New Roman"/>
                <w:color w:val="000000"/>
                <w:sz w:val="23"/>
                <w:szCs w:val="23"/>
              </w:rPr>
            </w:pPr>
          </w:p>
          <w:p w14:paraId="0380D249" w14:textId="77777777" w:rsidR="00552263" w:rsidRDefault="00552263" w:rsidP="002053E5">
            <w:pPr>
              <w:jc w:val="both"/>
              <w:rPr>
                <w:rFonts w:ascii="Times New Roman" w:hAnsi="Times New Roman" w:cs="Times New Roman"/>
                <w:color w:val="000000"/>
                <w:sz w:val="23"/>
                <w:szCs w:val="23"/>
              </w:rPr>
            </w:pPr>
          </w:p>
          <w:p w14:paraId="7ED6998C" w14:textId="77777777" w:rsidR="00552263" w:rsidRDefault="00552263" w:rsidP="002053E5">
            <w:pPr>
              <w:jc w:val="both"/>
              <w:rPr>
                <w:rFonts w:ascii="Times New Roman" w:hAnsi="Times New Roman" w:cs="Times New Roman"/>
                <w:color w:val="000000"/>
                <w:sz w:val="23"/>
                <w:szCs w:val="23"/>
              </w:rPr>
            </w:pPr>
          </w:p>
          <w:p w14:paraId="2B7BF376" w14:textId="77777777" w:rsidR="00552263" w:rsidRDefault="00552263" w:rsidP="002053E5">
            <w:pPr>
              <w:jc w:val="both"/>
              <w:rPr>
                <w:rFonts w:ascii="Times New Roman" w:hAnsi="Times New Roman" w:cs="Times New Roman"/>
                <w:color w:val="000000"/>
                <w:sz w:val="23"/>
                <w:szCs w:val="23"/>
              </w:rPr>
            </w:pPr>
          </w:p>
          <w:p w14:paraId="6D81EE74" w14:textId="77777777" w:rsidR="00552263" w:rsidRDefault="00552263" w:rsidP="002053E5">
            <w:pPr>
              <w:jc w:val="both"/>
              <w:rPr>
                <w:rFonts w:ascii="Times New Roman" w:hAnsi="Times New Roman" w:cs="Times New Roman"/>
                <w:color w:val="000000"/>
                <w:sz w:val="23"/>
                <w:szCs w:val="23"/>
              </w:rPr>
            </w:pPr>
          </w:p>
          <w:p w14:paraId="70D6E03C" w14:textId="77777777" w:rsidR="00552263" w:rsidRDefault="00552263" w:rsidP="002053E5">
            <w:pPr>
              <w:jc w:val="both"/>
              <w:rPr>
                <w:rFonts w:ascii="Times New Roman" w:hAnsi="Times New Roman" w:cs="Times New Roman"/>
                <w:color w:val="000000"/>
                <w:sz w:val="23"/>
                <w:szCs w:val="23"/>
              </w:rPr>
            </w:pPr>
          </w:p>
          <w:p w14:paraId="0EC33B22" w14:textId="77777777" w:rsidR="00552263" w:rsidRDefault="00552263" w:rsidP="002053E5">
            <w:pPr>
              <w:jc w:val="both"/>
              <w:rPr>
                <w:rFonts w:ascii="Times New Roman" w:hAnsi="Times New Roman" w:cs="Times New Roman"/>
                <w:color w:val="000000"/>
                <w:sz w:val="23"/>
                <w:szCs w:val="23"/>
              </w:rPr>
            </w:pPr>
          </w:p>
          <w:p w14:paraId="51C63DE5" w14:textId="77777777" w:rsidR="00552263" w:rsidRDefault="00552263" w:rsidP="002053E5">
            <w:pPr>
              <w:jc w:val="both"/>
              <w:rPr>
                <w:rFonts w:ascii="Times New Roman" w:hAnsi="Times New Roman" w:cs="Times New Roman"/>
                <w:color w:val="000000"/>
                <w:sz w:val="23"/>
                <w:szCs w:val="23"/>
              </w:rPr>
            </w:pPr>
          </w:p>
          <w:p w14:paraId="11C2603B" w14:textId="77777777" w:rsidR="00552263" w:rsidRDefault="00552263" w:rsidP="002053E5">
            <w:pPr>
              <w:jc w:val="both"/>
              <w:rPr>
                <w:rFonts w:ascii="Times New Roman" w:hAnsi="Times New Roman" w:cs="Times New Roman"/>
                <w:color w:val="000000"/>
                <w:sz w:val="23"/>
                <w:szCs w:val="23"/>
              </w:rPr>
            </w:pPr>
          </w:p>
          <w:p w14:paraId="39B3DF05" w14:textId="77777777" w:rsidR="00552263" w:rsidRDefault="00552263" w:rsidP="002053E5">
            <w:pPr>
              <w:jc w:val="both"/>
              <w:rPr>
                <w:rFonts w:ascii="Times New Roman" w:hAnsi="Times New Roman" w:cs="Times New Roman"/>
                <w:color w:val="000000"/>
                <w:sz w:val="23"/>
                <w:szCs w:val="23"/>
              </w:rPr>
            </w:pPr>
          </w:p>
          <w:p w14:paraId="6E9E2B38" w14:textId="77777777" w:rsidR="00552263" w:rsidRDefault="00552263" w:rsidP="002053E5">
            <w:pPr>
              <w:jc w:val="both"/>
              <w:rPr>
                <w:rFonts w:ascii="Times New Roman" w:hAnsi="Times New Roman" w:cs="Times New Roman"/>
                <w:color w:val="000000"/>
                <w:sz w:val="23"/>
                <w:szCs w:val="23"/>
              </w:rPr>
            </w:pPr>
          </w:p>
          <w:p w14:paraId="50554A25" w14:textId="77777777" w:rsidR="00552263" w:rsidRDefault="00552263" w:rsidP="002053E5">
            <w:pPr>
              <w:jc w:val="both"/>
              <w:rPr>
                <w:rFonts w:ascii="Times New Roman" w:hAnsi="Times New Roman" w:cs="Times New Roman"/>
                <w:color w:val="000000"/>
                <w:sz w:val="23"/>
                <w:szCs w:val="23"/>
              </w:rPr>
            </w:pPr>
          </w:p>
          <w:p w14:paraId="6D68BACC" w14:textId="77777777" w:rsidR="00552263" w:rsidRDefault="00552263" w:rsidP="002053E5">
            <w:pPr>
              <w:jc w:val="both"/>
              <w:rPr>
                <w:rFonts w:ascii="Times New Roman" w:hAnsi="Times New Roman" w:cs="Times New Roman"/>
                <w:color w:val="000000"/>
                <w:sz w:val="23"/>
                <w:szCs w:val="23"/>
              </w:rPr>
            </w:pPr>
          </w:p>
          <w:p w14:paraId="7024E2CF" w14:textId="77777777" w:rsidR="00552263" w:rsidRDefault="00552263" w:rsidP="002053E5">
            <w:pPr>
              <w:jc w:val="both"/>
              <w:rPr>
                <w:rFonts w:ascii="Times New Roman" w:hAnsi="Times New Roman" w:cs="Times New Roman"/>
                <w:color w:val="000000"/>
                <w:sz w:val="23"/>
                <w:szCs w:val="23"/>
              </w:rPr>
            </w:pPr>
          </w:p>
          <w:p w14:paraId="63E1DB34" w14:textId="77777777" w:rsidR="00552263" w:rsidRDefault="00552263" w:rsidP="002053E5">
            <w:pPr>
              <w:jc w:val="both"/>
              <w:rPr>
                <w:rFonts w:ascii="Times New Roman" w:hAnsi="Times New Roman" w:cs="Times New Roman"/>
                <w:color w:val="000000"/>
                <w:sz w:val="23"/>
                <w:szCs w:val="23"/>
              </w:rPr>
            </w:pPr>
          </w:p>
          <w:p w14:paraId="4D8CD226" w14:textId="77777777" w:rsidR="002053E5" w:rsidRDefault="002053E5" w:rsidP="002053E5">
            <w:pPr>
              <w:jc w:val="both"/>
              <w:rPr>
                <w:rFonts w:ascii="Times New Roman" w:hAnsi="Times New Roman" w:cs="Times New Roman"/>
                <w:sz w:val="23"/>
                <w:szCs w:val="23"/>
              </w:rPr>
            </w:pPr>
          </w:p>
        </w:tc>
        <w:tc>
          <w:tcPr>
            <w:tcW w:w="8590" w:type="dxa"/>
          </w:tcPr>
          <w:p w14:paraId="269B8BAC" w14:textId="77777777" w:rsidR="002053E5" w:rsidRPr="002109E3" w:rsidRDefault="002053E5" w:rsidP="002053E5">
            <w:pPr>
              <w:pStyle w:val="Default"/>
              <w:ind w:left="136"/>
              <w:jc w:val="both"/>
              <w:rPr>
                <w:sz w:val="23"/>
                <w:szCs w:val="23"/>
              </w:rPr>
            </w:pPr>
            <w:r w:rsidRPr="002109E3">
              <w:rPr>
                <w:sz w:val="23"/>
                <w:szCs w:val="23"/>
              </w:rPr>
              <w:lastRenderedPageBreak/>
              <w:t>It has been noticed that the NAPAF (Normative Plant availability factor in percentage), of hydroelectric plants (HEPs) in many cases is being fixed at a much lower level due to which they are able to recover additional fixed charges/ capacity charges as the actual PAFM is higher than NAPAF at the detriment of consumers.</w:t>
            </w:r>
          </w:p>
          <w:p w14:paraId="384A1A01" w14:textId="77777777" w:rsidR="002053E5" w:rsidRPr="002109E3" w:rsidRDefault="002053E5" w:rsidP="002053E5">
            <w:pPr>
              <w:pStyle w:val="Default"/>
              <w:jc w:val="both"/>
              <w:rPr>
                <w:sz w:val="23"/>
                <w:szCs w:val="23"/>
              </w:rPr>
            </w:pPr>
          </w:p>
          <w:p w14:paraId="0DD46E02" w14:textId="77777777" w:rsidR="002053E5" w:rsidRPr="002109E3" w:rsidRDefault="002053E5" w:rsidP="002053E5">
            <w:pPr>
              <w:ind w:left="136"/>
              <w:jc w:val="both"/>
              <w:rPr>
                <w:rFonts w:ascii="Times New Roman" w:hAnsi="Times New Roman" w:cs="Times New Roman"/>
                <w:sz w:val="23"/>
                <w:szCs w:val="23"/>
              </w:rPr>
            </w:pPr>
            <w:r w:rsidRPr="002109E3">
              <w:rPr>
                <w:rFonts w:ascii="Times New Roman" w:hAnsi="Times New Roman" w:cs="Times New Roman"/>
                <w:sz w:val="23"/>
                <w:szCs w:val="23"/>
              </w:rPr>
              <w:t xml:space="preserve">As per the prevailing mechanism, HEPs are allowed Declared Capacity (DC) based on 3 hours peaking period generation (out of 24 hours of a day), due to which they </w:t>
            </w:r>
            <w:proofErr w:type="gramStart"/>
            <w:r w:rsidRPr="002109E3">
              <w:rPr>
                <w:rFonts w:ascii="Times New Roman" w:hAnsi="Times New Roman" w:cs="Times New Roman"/>
                <w:sz w:val="23"/>
                <w:szCs w:val="23"/>
              </w:rPr>
              <w:t>are able to</w:t>
            </w:r>
            <w:proofErr w:type="gramEnd"/>
            <w:r w:rsidRPr="002109E3">
              <w:rPr>
                <w:rFonts w:ascii="Times New Roman" w:hAnsi="Times New Roman" w:cs="Times New Roman"/>
                <w:sz w:val="23"/>
                <w:szCs w:val="23"/>
              </w:rPr>
              <w:t xml:space="preserve"> maintain higher PAFs for a month.</w:t>
            </w:r>
          </w:p>
          <w:p w14:paraId="298D0DCE" w14:textId="77777777" w:rsidR="002053E5" w:rsidRPr="002109E3" w:rsidRDefault="002053E5" w:rsidP="002053E5">
            <w:pPr>
              <w:pStyle w:val="Default"/>
              <w:ind w:left="136"/>
              <w:jc w:val="both"/>
              <w:rPr>
                <w:sz w:val="23"/>
                <w:szCs w:val="23"/>
              </w:rPr>
            </w:pPr>
            <w:r w:rsidRPr="002109E3">
              <w:rPr>
                <w:sz w:val="23"/>
                <w:szCs w:val="23"/>
              </w:rPr>
              <w:t xml:space="preserve">Over the time hydrology of the HEPs is consistently improving thus beneficiaries are paying huge amount as an incentive to the generating companies. In fact, Punjab discom has been bringing this to the notice of the Hon’ble Commission in numerous petitions. There are many HEPs for which NAPAF fixed in the Tariff Regulations are 10 % to 30% lower than the actual annual PAF of the past few years. The high incentives to these HEPs are burdening the beneficiaries discoms and their end consumers. </w:t>
            </w:r>
          </w:p>
          <w:p w14:paraId="235771D4" w14:textId="77777777" w:rsidR="002053E5" w:rsidRPr="002109E3" w:rsidRDefault="002053E5" w:rsidP="002053E5">
            <w:pPr>
              <w:pStyle w:val="Default"/>
              <w:ind w:left="709"/>
              <w:jc w:val="both"/>
              <w:rPr>
                <w:sz w:val="23"/>
                <w:szCs w:val="23"/>
              </w:rPr>
            </w:pPr>
            <w:r w:rsidRPr="002109E3">
              <w:rPr>
                <w:sz w:val="23"/>
                <w:szCs w:val="23"/>
              </w:rPr>
              <w:tab/>
            </w:r>
          </w:p>
          <w:p w14:paraId="6CB68B42" w14:textId="77777777" w:rsidR="002053E5" w:rsidRDefault="002053E5" w:rsidP="002053E5">
            <w:pPr>
              <w:ind w:left="136"/>
              <w:jc w:val="both"/>
              <w:rPr>
                <w:rFonts w:ascii="Times New Roman" w:eastAsia="Times New Roman" w:hAnsi="Times New Roman" w:cs="Times New Roman"/>
                <w:sz w:val="23"/>
                <w:szCs w:val="23"/>
                <w:lang w:bidi="hi-IN"/>
              </w:rPr>
            </w:pPr>
            <w:r>
              <w:rPr>
                <w:rFonts w:ascii="Times New Roman" w:eastAsia="Times New Roman" w:hAnsi="Times New Roman" w:cs="Times New Roman"/>
                <w:sz w:val="23"/>
                <w:szCs w:val="23"/>
                <w:lang w:bidi="hi-IN"/>
              </w:rPr>
              <w:t>Further, in view of the fact that the Plant Availability Factor (PAF) of HEPs is generally very high (80% to 100%) as compared to Plant Load Factor (PLF) (30% to 60%), as the same is worked out considering DC given by HEPs for 3 hours only, while the availability/ generation for balance 21 hours of the day is very less, Hon’ble CERC may consider allowing any incentive on the basis of Plant Load Factor (PLF) instead of Plant Availability Factor (PAF).</w:t>
            </w:r>
          </w:p>
          <w:p w14:paraId="32095A7D" w14:textId="77777777" w:rsidR="002053E5" w:rsidRDefault="002053E5" w:rsidP="002053E5">
            <w:pPr>
              <w:ind w:left="136"/>
              <w:jc w:val="both"/>
              <w:rPr>
                <w:rFonts w:ascii="Times New Roman" w:eastAsia="Times New Roman" w:hAnsi="Times New Roman" w:cs="Times New Roman"/>
                <w:sz w:val="23"/>
                <w:szCs w:val="23"/>
                <w:lang w:bidi="hi-IN"/>
              </w:rPr>
            </w:pPr>
          </w:p>
          <w:p w14:paraId="2BE13C76" w14:textId="77777777" w:rsidR="002053E5" w:rsidRDefault="002053E5" w:rsidP="002053E5">
            <w:pPr>
              <w:ind w:left="136"/>
              <w:jc w:val="both"/>
              <w:rPr>
                <w:rFonts w:ascii="Times New Roman" w:eastAsia="Times New Roman" w:hAnsi="Times New Roman" w:cs="Times New Roman"/>
                <w:sz w:val="23"/>
                <w:szCs w:val="23"/>
                <w:lang w:bidi="hi-IN"/>
              </w:rPr>
            </w:pPr>
            <w:r>
              <w:rPr>
                <w:rFonts w:ascii="Times New Roman" w:eastAsia="Times New Roman" w:hAnsi="Times New Roman" w:cs="Times New Roman"/>
                <w:sz w:val="23"/>
                <w:szCs w:val="23"/>
                <w:lang w:bidi="hi-IN"/>
              </w:rPr>
              <w:t>Due to lower NAPAF fixed by Hon’ble CERC in tariff regulations, the incentive in capacity charges to HEPs owing to the higher actual PAFM (in the incentive factor of PAFM/ NAPAF) is abruptly high.</w:t>
            </w:r>
          </w:p>
          <w:p w14:paraId="7AD9468B" w14:textId="77777777" w:rsidR="002053E5" w:rsidRDefault="002053E5" w:rsidP="002053E5">
            <w:pPr>
              <w:ind w:left="136"/>
              <w:jc w:val="both"/>
              <w:rPr>
                <w:rFonts w:ascii="Times New Roman" w:eastAsia="Times New Roman" w:hAnsi="Times New Roman" w:cs="Times New Roman"/>
                <w:sz w:val="23"/>
                <w:szCs w:val="23"/>
                <w:lang w:bidi="hi-IN"/>
              </w:rPr>
            </w:pPr>
          </w:p>
          <w:p w14:paraId="7C742DDD" w14:textId="77777777" w:rsidR="002053E5" w:rsidRDefault="002053E5" w:rsidP="002053E5">
            <w:pPr>
              <w:ind w:left="136"/>
              <w:jc w:val="both"/>
              <w:rPr>
                <w:rFonts w:ascii="Times New Roman" w:eastAsia="Times New Roman" w:hAnsi="Times New Roman" w:cs="Times New Roman"/>
                <w:sz w:val="23"/>
                <w:szCs w:val="23"/>
                <w:lang w:bidi="hi-IN"/>
              </w:rPr>
            </w:pPr>
            <w:r>
              <w:rPr>
                <w:rFonts w:ascii="Times New Roman" w:eastAsia="Times New Roman" w:hAnsi="Times New Roman" w:cs="Times New Roman"/>
                <w:sz w:val="23"/>
                <w:szCs w:val="23"/>
                <w:lang w:bidi="hi-IN"/>
              </w:rPr>
              <w:t xml:space="preserve">For example: </w:t>
            </w:r>
            <w:r w:rsidRPr="00EC0A5D">
              <w:rPr>
                <w:rFonts w:ascii="Times New Roman" w:eastAsia="Times New Roman" w:hAnsi="Times New Roman" w:cs="Times New Roman"/>
                <w:sz w:val="23"/>
                <w:szCs w:val="23"/>
                <w:lang w:bidi="hi-IN"/>
              </w:rPr>
              <w:t>From FY 2019-20 to FY 22-23, PSPCL has paid around Rs. 331.15 Cr</w:t>
            </w:r>
            <w:r>
              <w:rPr>
                <w:rFonts w:ascii="Times New Roman" w:eastAsia="Times New Roman" w:hAnsi="Times New Roman" w:cs="Times New Roman"/>
                <w:sz w:val="23"/>
                <w:szCs w:val="23"/>
                <w:lang w:bidi="hi-IN"/>
              </w:rPr>
              <w:t>.</w:t>
            </w:r>
            <w:r w:rsidRPr="00EC0A5D">
              <w:rPr>
                <w:rFonts w:ascii="Times New Roman" w:eastAsia="Times New Roman" w:hAnsi="Times New Roman" w:cs="Times New Roman"/>
                <w:sz w:val="23"/>
                <w:szCs w:val="23"/>
                <w:lang w:bidi="hi-IN"/>
              </w:rPr>
              <w:t xml:space="preserve"> as Capacity Charges including incentive for Salal HEP, against Rs. 228.74 Cr</w:t>
            </w:r>
            <w:r>
              <w:rPr>
                <w:rFonts w:ascii="Times New Roman" w:eastAsia="Times New Roman" w:hAnsi="Times New Roman" w:cs="Times New Roman"/>
                <w:sz w:val="23"/>
                <w:szCs w:val="23"/>
                <w:lang w:bidi="hi-IN"/>
              </w:rPr>
              <w:t>.</w:t>
            </w:r>
            <w:r w:rsidRPr="00EC0A5D">
              <w:rPr>
                <w:rFonts w:ascii="Times New Roman" w:eastAsia="Times New Roman" w:hAnsi="Times New Roman" w:cs="Times New Roman"/>
                <w:sz w:val="23"/>
                <w:szCs w:val="23"/>
                <w:lang w:bidi="hi-IN"/>
              </w:rPr>
              <w:t xml:space="preserve"> to be recoverable as Capacity Charges only (without incentive). Thus</w:t>
            </w:r>
            <w:r>
              <w:rPr>
                <w:rFonts w:ascii="Times New Roman" w:eastAsia="Times New Roman" w:hAnsi="Times New Roman" w:cs="Times New Roman"/>
                <w:sz w:val="23"/>
                <w:szCs w:val="23"/>
                <w:lang w:bidi="hi-IN"/>
              </w:rPr>
              <w:t>,</w:t>
            </w:r>
            <w:r w:rsidRPr="00EC0A5D">
              <w:rPr>
                <w:rFonts w:ascii="Times New Roman" w:eastAsia="Times New Roman" w:hAnsi="Times New Roman" w:cs="Times New Roman"/>
                <w:sz w:val="23"/>
                <w:szCs w:val="23"/>
                <w:lang w:bidi="hi-IN"/>
              </w:rPr>
              <w:t xml:space="preserve"> PSPCL has paid around 45% more Capacity Charges as incentive only.</w:t>
            </w:r>
            <w:r>
              <w:rPr>
                <w:rFonts w:ascii="Times New Roman" w:eastAsia="Times New Roman" w:hAnsi="Times New Roman" w:cs="Times New Roman"/>
                <w:sz w:val="23"/>
                <w:szCs w:val="23"/>
                <w:lang w:bidi="hi-IN"/>
              </w:rPr>
              <w:t xml:space="preserve"> Even, the total annual incentive earned by Salal HEP on account of PAF higher than NAPAF is to the tune of Rs. 90-100 Cr. against AFC of around Rs.400 Crores i.e. around 25% of AFC and 50% of Capacity Charges.</w:t>
            </w:r>
          </w:p>
          <w:p w14:paraId="101082BB" w14:textId="77777777" w:rsidR="002053E5" w:rsidRDefault="002053E5" w:rsidP="002053E5">
            <w:pPr>
              <w:ind w:left="136"/>
              <w:jc w:val="both"/>
              <w:rPr>
                <w:rFonts w:ascii="Times New Roman" w:eastAsia="Times New Roman" w:hAnsi="Times New Roman" w:cs="Times New Roman"/>
                <w:sz w:val="23"/>
                <w:szCs w:val="23"/>
                <w:lang w:bidi="hi-IN"/>
              </w:rPr>
            </w:pPr>
          </w:p>
          <w:p w14:paraId="6473F4C2" w14:textId="77777777" w:rsidR="002053E5" w:rsidRPr="002109E3" w:rsidRDefault="002053E5" w:rsidP="002053E5">
            <w:pPr>
              <w:ind w:left="136"/>
              <w:jc w:val="both"/>
              <w:rPr>
                <w:rFonts w:ascii="Times New Roman" w:hAnsi="Times New Roman" w:cs="Times New Roman"/>
                <w:color w:val="000000"/>
                <w:sz w:val="23"/>
                <w:szCs w:val="23"/>
              </w:rPr>
            </w:pPr>
            <w:r>
              <w:rPr>
                <w:rFonts w:ascii="Times New Roman" w:eastAsia="Times New Roman" w:hAnsi="Times New Roman" w:cs="Times New Roman"/>
                <w:sz w:val="23"/>
                <w:szCs w:val="23"/>
                <w:lang w:bidi="hi-IN"/>
              </w:rPr>
              <w:t>As such, i</w:t>
            </w:r>
            <w:r w:rsidRPr="002109E3">
              <w:rPr>
                <w:rFonts w:ascii="Times New Roman" w:eastAsia="Times New Roman" w:hAnsi="Times New Roman" w:cs="Times New Roman"/>
                <w:sz w:val="23"/>
                <w:szCs w:val="23"/>
                <w:lang w:bidi="hi-IN"/>
              </w:rPr>
              <w:t xml:space="preserve">t is requested to consider capping of the incentive being given to HEPs by capping the factor of PAFM/ NAPAF in the capacity charges of HEPs </w:t>
            </w:r>
            <w:proofErr w:type="gramStart"/>
            <w:r w:rsidRPr="002109E3">
              <w:rPr>
                <w:rFonts w:ascii="Times New Roman" w:eastAsia="Times New Roman" w:hAnsi="Times New Roman" w:cs="Times New Roman"/>
                <w:sz w:val="23"/>
                <w:szCs w:val="23"/>
                <w:lang w:bidi="hi-IN"/>
              </w:rPr>
              <w:t>in order to</w:t>
            </w:r>
            <w:proofErr w:type="gramEnd"/>
            <w:r w:rsidRPr="002109E3">
              <w:rPr>
                <w:rFonts w:ascii="Times New Roman" w:eastAsia="Times New Roman" w:hAnsi="Times New Roman" w:cs="Times New Roman"/>
                <w:sz w:val="23"/>
                <w:szCs w:val="23"/>
                <w:lang w:bidi="hi-IN"/>
              </w:rPr>
              <w:t xml:space="preserve"> avoid additional financial implications to beneficiaries/ distribution licensees and its end consumers on this account. </w:t>
            </w:r>
            <w:r>
              <w:rPr>
                <w:rFonts w:ascii="Times New Roman" w:hAnsi="Times New Roman" w:cs="Times New Roman"/>
                <w:color w:val="000000"/>
                <w:sz w:val="23"/>
                <w:szCs w:val="23"/>
              </w:rPr>
              <w:t>T</w:t>
            </w:r>
            <w:r w:rsidRPr="002109E3">
              <w:rPr>
                <w:rFonts w:ascii="Times New Roman" w:hAnsi="Times New Roman" w:cs="Times New Roman"/>
                <w:color w:val="000000"/>
                <w:sz w:val="23"/>
                <w:szCs w:val="23"/>
              </w:rPr>
              <w:t xml:space="preserve">he incentive factor (PAFM/ NAPAF) may be capped </w:t>
            </w:r>
            <w:proofErr w:type="spellStart"/>
            <w:r w:rsidRPr="002109E3">
              <w:rPr>
                <w:rFonts w:ascii="Times New Roman" w:hAnsi="Times New Roman" w:cs="Times New Roman"/>
                <w:color w:val="000000"/>
                <w:sz w:val="23"/>
                <w:szCs w:val="23"/>
              </w:rPr>
              <w:t>upto</w:t>
            </w:r>
            <w:proofErr w:type="spellEnd"/>
            <w:r w:rsidRPr="002109E3">
              <w:rPr>
                <w:rFonts w:ascii="Times New Roman" w:hAnsi="Times New Roman" w:cs="Times New Roman"/>
                <w:color w:val="000000"/>
                <w:sz w:val="23"/>
                <w:szCs w:val="23"/>
              </w:rPr>
              <w:t xml:space="preserve"> 1.05 i.e. 5% incentive.</w:t>
            </w:r>
          </w:p>
          <w:p w14:paraId="4F81927D" w14:textId="77777777" w:rsidR="002053E5" w:rsidRPr="001876A2" w:rsidRDefault="002053E5" w:rsidP="002053E5">
            <w:pPr>
              <w:ind w:left="136" w:firstLine="720"/>
              <w:jc w:val="both"/>
              <w:rPr>
                <w:rFonts w:ascii="Times New Roman" w:hAnsi="Times New Roman" w:cs="Times New Roman"/>
                <w:sz w:val="23"/>
                <w:szCs w:val="23"/>
              </w:rPr>
            </w:pPr>
            <w:r w:rsidRPr="001876A2">
              <w:rPr>
                <w:rFonts w:ascii="Times New Roman" w:eastAsia="Times New Roman" w:hAnsi="Times New Roman" w:cs="Times New Roman"/>
                <w:sz w:val="23"/>
                <w:szCs w:val="23"/>
                <w:lang w:bidi="hi-IN"/>
              </w:rPr>
              <w:t xml:space="preserve">For </w:t>
            </w:r>
            <w:proofErr w:type="gramStart"/>
            <w:r w:rsidRPr="001876A2">
              <w:rPr>
                <w:rFonts w:ascii="Times New Roman" w:eastAsia="Times New Roman" w:hAnsi="Times New Roman" w:cs="Times New Roman"/>
                <w:sz w:val="23"/>
                <w:szCs w:val="23"/>
                <w:lang w:bidi="hi-IN"/>
              </w:rPr>
              <w:t>example</w:t>
            </w:r>
            <w:r w:rsidRPr="001876A2">
              <w:rPr>
                <w:rFonts w:ascii="Times New Roman" w:hAnsi="Times New Roman" w:cs="Times New Roman"/>
                <w:sz w:val="23"/>
                <w:szCs w:val="23"/>
              </w:rPr>
              <w:t>:-</w:t>
            </w:r>
            <w:proofErr w:type="gramEnd"/>
          </w:p>
          <w:p w14:paraId="38DDA159" w14:textId="77777777" w:rsidR="002053E5" w:rsidRDefault="002053E5" w:rsidP="002053E5">
            <w:pPr>
              <w:pStyle w:val="ListParagraph"/>
              <w:ind w:left="136"/>
              <w:jc w:val="both"/>
              <w:rPr>
                <w:rFonts w:ascii="Times New Roman" w:hAnsi="Times New Roman" w:cs="Times New Roman"/>
                <w:sz w:val="23"/>
                <w:szCs w:val="23"/>
              </w:rPr>
            </w:pPr>
            <w:r>
              <w:rPr>
                <w:rFonts w:ascii="Times New Roman" w:hAnsi="Times New Roman" w:cs="Times New Roman"/>
                <w:sz w:val="23"/>
                <w:szCs w:val="23"/>
              </w:rPr>
              <w:t>If t</w:t>
            </w:r>
            <w:r w:rsidRPr="001876A2">
              <w:rPr>
                <w:rFonts w:ascii="Times New Roman" w:hAnsi="Times New Roman" w:cs="Times New Roman"/>
                <w:sz w:val="23"/>
                <w:szCs w:val="23"/>
              </w:rPr>
              <w:t xml:space="preserve">he incentive </w:t>
            </w:r>
            <w:r>
              <w:rPr>
                <w:rFonts w:ascii="Times New Roman" w:hAnsi="Times New Roman" w:cs="Times New Roman"/>
                <w:sz w:val="23"/>
                <w:szCs w:val="23"/>
              </w:rPr>
              <w:t>is</w:t>
            </w:r>
            <w:r w:rsidRPr="001876A2">
              <w:rPr>
                <w:rFonts w:ascii="Times New Roman" w:hAnsi="Times New Roman" w:cs="Times New Roman"/>
                <w:sz w:val="23"/>
                <w:szCs w:val="23"/>
              </w:rPr>
              <w:t xml:space="preserve"> restricted to a fixed percentage e.g. 5% </w:t>
            </w:r>
            <w:r w:rsidRPr="001876A2">
              <w:rPr>
                <w:rFonts w:ascii="Times New Roman" w:eastAsia="Times New Roman" w:hAnsi="Times New Roman" w:cs="Times New Roman"/>
                <w:sz w:val="23"/>
                <w:szCs w:val="23"/>
                <w:lang w:bidi="hi-IN"/>
              </w:rPr>
              <w:t>(</w:t>
            </w:r>
            <w:r>
              <w:rPr>
                <w:rFonts w:ascii="Times New Roman" w:eastAsia="Times New Roman" w:hAnsi="Times New Roman" w:cs="Times New Roman"/>
                <w:sz w:val="23"/>
                <w:szCs w:val="23"/>
                <w:lang w:bidi="hi-IN"/>
              </w:rPr>
              <w:t xml:space="preserve">i.e. </w:t>
            </w:r>
            <w:r w:rsidRPr="001876A2">
              <w:rPr>
                <w:rFonts w:ascii="Times New Roman" w:eastAsia="Times New Roman" w:hAnsi="Times New Roman" w:cs="Times New Roman"/>
                <w:sz w:val="23"/>
                <w:szCs w:val="23"/>
                <w:lang w:bidi="hi-IN"/>
              </w:rPr>
              <w:t>PAFM/ NAPAF =1.05)</w:t>
            </w:r>
            <w:r>
              <w:rPr>
                <w:rFonts w:ascii="Times New Roman" w:hAnsi="Times New Roman" w:cs="Times New Roman"/>
                <w:sz w:val="23"/>
                <w:szCs w:val="23"/>
              </w:rPr>
              <w:t xml:space="preserve"> and</w:t>
            </w:r>
            <w:r w:rsidRPr="001876A2">
              <w:rPr>
                <w:rFonts w:ascii="Times New Roman" w:hAnsi="Times New Roman" w:cs="Times New Roman"/>
                <w:sz w:val="23"/>
                <w:szCs w:val="23"/>
              </w:rPr>
              <w:t xml:space="preserve"> if NAPAF of HEP is fixed at 60%</w:t>
            </w:r>
            <w:r>
              <w:rPr>
                <w:rFonts w:ascii="Times New Roman" w:hAnsi="Times New Roman" w:cs="Times New Roman"/>
                <w:sz w:val="23"/>
                <w:szCs w:val="23"/>
              </w:rPr>
              <w:t>,</w:t>
            </w:r>
            <w:r w:rsidRPr="001876A2">
              <w:rPr>
                <w:rFonts w:ascii="Times New Roman" w:hAnsi="Times New Roman" w:cs="Times New Roman"/>
                <w:sz w:val="23"/>
                <w:szCs w:val="23"/>
              </w:rPr>
              <w:t xml:space="preserve"> then they </w:t>
            </w:r>
            <w:r>
              <w:rPr>
                <w:rFonts w:ascii="Times New Roman" w:hAnsi="Times New Roman" w:cs="Times New Roman"/>
                <w:sz w:val="23"/>
                <w:szCs w:val="23"/>
              </w:rPr>
              <w:t>will</w:t>
            </w:r>
            <w:r w:rsidRPr="001876A2">
              <w:rPr>
                <w:rFonts w:ascii="Times New Roman" w:hAnsi="Times New Roman" w:cs="Times New Roman"/>
                <w:sz w:val="23"/>
                <w:szCs w:val="23"/>
              </w:rPr>
              <w:t xml:space="preserve"> be allowed incentive up to actual PAFM only up to 60%+5% of 60% = 63%.</w:t>
            </w:r>
          </w:p>
          <w:p w14:paraId="76953F7D" w14:textId="77777777" w:rsidR="002053E5" w:rsidRDefault="002053E5" w:rsidP="002053E5">
            <w:pPr>
              <w:pStyle w:val="ListParagraph"/>
              <w:ind w:left="136"/>
              <w:jc w:val="both"/>
              <w:rPr>
                <w:rFonts w:ascii="Times New Roman" w:hAnsi="Times New Roman" w:cs="Times New Roman"/>
                <w:sz w:val="23"/>
                <w:szCs w:val="23"/>
              </w:rPr>
            </w:pPr>
          </w:p>
          <w:p w14:paraId="429DCB8F" w14:textId="736CE627" w:rsidR="002053E5" w:rsidRPr="00700BB6" w:rsidRDefault="002053E5" w:rsidP="002053E5">
            <w:pPr>
              <w:ind w:left="106"/>
              <w:jc w:val="both"/>
              <w:rPr>
                <w:rFonts w:ascii="Times New Roman" w:hAnsi="Times New Roman" w:cs="Times New Roman"/>
                <w:sz w:val="23"/>
                <w:szCs w:val="23"/>
              </w:rPr>
            </w:pPr>
            <w:r w:rsidRPr="002109E3">
              <w:rPr>
                <w:rFonts w:ascii="Times New Roman" w:eastAsia="Times New Roman" w:hAnsi="Times New Roman" w:cs="Times New Roman"/>
                <w:sz w:val="23"/>
                <w:szCs w:val="23"/>
                <w:lang w:bidi="hi-IN"/>
              </w:rPr>
              <w:t>I</w:t>
            </w:r>
            <w:r w:rsidRPr="002109E3">
              <w:rPr>
                <w:rFonts w:ascii="Times New Roman" w:hAnsi="Times New Roman" w:cs="Times New Roman"/>
                <w:sz w:val="23"/>
                <w:szCs w:val="23"/>
              </w:rPr>
              <w:t>t is submitted that</w:t>
            </w:r>
            <w:r w:rsidRPr="00700BB6">
              <w:rPr>
                <w:rFonts w:ascii="Times New Roman" w:hAnsi="Times New Roman" w:cs="Times New Roman"/>
                <w:sz w:val="23"/>
                <w:szCs w:val="23"/>
              </w:rPr>
              <w:t xml:space="preserve"> DCi should be “Declared capacity (in ex-bus MW) for the </w:t>
            </w:r>
            <w:proofErr w:type="spellStart"/>
            <w:r w:rsidRPr="002109E3">
              <w:rPr>
                <w:rFonts w:ascii="Times New Roman" w:hAnsi="Times New Roman" w:cs="Times New Roman"/>
                <w:sz w:val="23"/>
                <w:szCs w:val="23"/>
              </w:rPr>
              <w:t>ith</w:t>
            </w:r>
            <w:proofErr w:type="spellEnd"/>
            <w:r w:rsidRPr="00700BB6">
              <w:rPr>
                <w:rFonts w:ascii="Times New Roman" w:hAnsi="Times New Roman" w:cs="Times New Roman"/>
                <w:sz w:val="23"/>
                <w:szCs w:val="23"/>
              </w:rPr>
              <w:t xml:space="preserve"> day </w:t>
            </w:r>
            <w:r w:rsidRPr="002109E3">
              <w:rPr>
                <w:rFonts w:ascii="Times New Roman" w:hAnsi="Times New Roman" w:cs="Times New Roman"/>
                <w:sz w:val="23"/>
                <w:szCs w:val="23"/>
              </w:rPr>
              <w:t>(instead 1</w:t>
            </w:r>
            <w:r w:rsidRPr="002109E3">
              <w:rPr>
                <w:rFonts w:ascii="Times New Roman" w:hAnsi="Times New Roman" w:cs="Times New Roman"/>
                <w:sz w:val="23"/>
                <w:szCs w:val="23"/>
                <w:vertAlign w:val="superscript"/>
              </w:rPr>
              <w:t>st</w:t>
            </w:r>
            <w:r w:rsidRPr="002109E3">
              <w:rPr>
                <w:rFonts w:ascii="Times New Roman" w:hAnsi="Times New Roman" w:cs="Times New Roman"/>
                <w:sz w:val="23"/>
                <w:szCs w:val="23"/>
              </w:rPr>
              <w:t xml:space="preserve"> day) </w:t>
            </w:r>
            <w:r w:rsidRPr="00700BB6">
              <w:rPr>
                <w:rFonts w:ascii="Times New Roman" w:hAnsi="Times New Roman" w:cs="Times New Roman"/>
                <w:sz w:val="23"/>
                <w:szCs w:val="23"/>
              </w:rPr>
              <w:t xml:space="preserve">of the month, which the station can deliver for at least </w:t>
            </w:r>
            <w:r w:rsidRPr="002109E3">
              <w:rPr>
                <w:rFonts w:ascii="Times New Roman" w:hAnsi="Times New Roman" w:cs="Times New Roman"/>
                <w:sz w:val="23"/>
                <w:szCs w:val="23"/>
              </w:rPr>
              <w:t>six (6) hours (instead of three (3) hours)</w:t>
            </w:r>
            <w:r w:rsidRPr="00700BB6">
              <w:rPr>
                <w:rFonts w:ascii="Times New Roman" w:hAnsi="Times New Roman" w:cs="Times New Roman"/>
                <w:sz w:val="23"/>
                <w:szCs w:val="23"/>
              </w:rPr>
              <w:t>.</w:t>
            </w:r>
          </w:p>
          <w:p w14:paraId="3A971806" w14:textId="77777777" w:rsidR="002053E5" w:rsidRPr="002109E3" w:rsidRDefault="002053E5" w:rsidP="002053E5">
            <w:pPr>
              <w:ind w:left="106"/>
              <w:jc w:val="both"/>
              <w:rPr>
                <w:rFonts w:ascii="Times New Roman" w:hAnsi="Times New Roman" w:cs="Times New Roman"/>
                <w:sz w:val="23"/>
                <w:szCs w:val="23"/>
              </w:rPr>
            </w:pPr>
            <w:r w:rsidRPr="002109E3">
              <w:rPr>
                <w:rFonts w:ascii="Times New Roman" w:hAnsi="Times New Roman" w:cs="Times New Roman"/>
                <w:sz w:val="23"/>
                <w:szCs w:val="23"/>
              </w:rPr>
              <w:t xml:space="preserve">Further it is worth mentioning that availability for a day in case of Hydro Electric Plants (HEPs) is fixed/determined </w:t>
            </w:r>
            <w:proofErr w:type="gramStart"/>
            <w:r w:rsidRPr="002109E3">
              <w:rPr>
                <w:rFonts w:ascii="Times New Roman" w:hAnsi="Times New Roman" w:cs="Times New Roman"/>
                <w:sz w:val="23"/>
                <w:szCs w:val="23"/>
              </w:rPr>
              <w:t>on the basis of</w:t>
            </w:r>
            <w:proofErr w:type="gramEnd"/>
            <w:r w:rsidRPr="002109E3">
              <w:rPr>
                <w:rFonts w:ascii="Times New Roman" w:hAnsi="Times New Roman" w:cs="Times New Roman"/>
                <w:sz w:val="23"/>
                <w:szCs w:val="23"/>
              </w:rPr>
              <w:t xml:space="preserve"> Declared Capacity (DC) based on 3 hours peaking period generation (out of 24 hours of a day). HEPs for that 3 hours declare the DC over 100% and for rest of 21 hours their DC falls drastically at the level below 50-60%.</w:t>
            </w:r>
          </w:p>
          <w:p w14:paraId="5181674F" w14:textId="77777777" w:rsidR="002053E5" w:rsidRPr="002109E3" w:rsidRDefault="002053E5" w:rsidP="002053E5">
            <w:pPr>
              <w:ind w:left="106"/>
              <w:jc w:val="both"/>
              <w:rPr>
                <w:rFonts w:ascii="Times New Roman" w:hAnsi="Times New Roman" w:cs="Times New Roman"/>
                <w:sz w:val="23"/>
                <w:szCs w:val="23"/>
              </w:rPr>
            </w:pPr>
          </w:p>
          <w:p w14:paraId="6C652653" w14:textId="77777777" w:rsidR="002053E5" w:rsidRPr="002109E3" w:rsidRDefault="002053E5" w:rsidP="002053E5">
            <w:pPr>
              <w:ind w:left="106"/>
              <w:jc w:val="both"/>
              <w:rPr>
                <w:rFonts w:ascii="Times New Roman" w:hAnsi="Times New Roman" w:cs="Times New Roman"/>
                <w:sz w:val="23"/>
                <w:szCs w:val="23"/>
              </w:rPr>
            </w:pPr>
            <w:r w:rsidRPr="002109E3">
              <w:rPr>
                <w:rFonts w:ascii="Times New Roman" w:hAnsi="Times New Roman" w:cs="Times New Roman"/>
                <w:sz w:val="23"/>
                <w:szCs w:val="23"/>
              </w:rPr>
              <w:lastRenderedPageBreak/>
              <w:t xml:space="preserve">Considering the Plant Load Factor </w:t>
            </w:r>
            <w:r w:rsidRPr="00433ABE">
              <w:rPr>
                <w:rFonts w:ascii="Times New Roman" w:hAnsi="Times New Roman" w:cs="Times New Roman"/>
                <w:sz w:val="23"/>
                <w:szCs w:val="23"/>
              </w:rPr>
              <w:t>of HEPs</w:t>
            </w:r>
            <w:r w:rsidRPr="00905641">
              <w:rPr>
                <w:rFonts w:ascii="Times New Roman" w:hAnsi="Times New Roman" w:cs="Times New Roman"/>
                <w:sz w:val="23"/>
                <w:szCs w:val="23"/>
              </w:rPr>
              <w:t xml:space="preserve"> </w:t>
            </w:r>
            <w:r w:rsidRPr="002109E3">
              <w:rPr>
                <w:rFonts w:ascii="Times New Roman" w:hAnsi="Times New Roman" w:cs="Times New Roman"/>
                <w:sz w:val="23"/>
                <w:szCs w:val="23"/>
              </w:rPr>
              <w:t>to be</w:t>
            </w:r>
            <w:r>
              <w:rPr>
                <w:rFonts w:ascii="Times New Roman" w:hAnsi="Times New Roman" w:cs="Times New Roman"/>
                <w:sz w:val="23"/>
                <w:szCs w:val="23"/>
              </w:rPr>
              <w:t xml:space="preserve"> around</w:t>
            </w:r>
            <w:r w:rsidRPr="002109E3">
              <w:rPr>
                <w:rFonts w:ascii="Times New Roman" w:hAnsi="Times New Roman" w:cs="Times New Roman"/>
                <w:sz w:val="23"/>
                <w:szCs w:val="23"/>
              </w:rPr>
              <w:t xml:space="preserve"> 50%, PSPCL is of the view that Declared capacity (in ex-bus MW) for the any day of the month be revised and considered </w:t>
            </w:r>
            <w:proofErr w:type="gramStart"/>
            <w:r w:rsidRPr="002109E3">
              <w:rPr>
                <w:rFonts w:ascii="Times New Roman" w:hAnsi="Times New Roman" w:cs="Times New Roman"/>
                <w:sz w:val="23"/>
                <w:szCs w:val="23"/>
              </w:rPr>
              <w:t>on the basis of</w:t>
            </w:r>
            <w:proofErr w:type="gramEnd"/>
            <w:r w:rsidRPr="002109E3">
              <w:rPr>
                <w:rFonts w:ascii="Times New Roman" w:hAnsi="Times New Roman" w:cs="Times New Roman"/>
                <w:sz w:val="23"/>
                <w:szCs w:val="23"/>
              </w:rPr>
              <w:t xml:space="preserve"> at least Six (6) hours, as certified by the nodal load dispatch </w:t>
            </w:r>
            <w:proofErr w:type="spellStart"/>
            <w:r w:rsidRPr="002109E3">
              <w:rPr>
                <w:rFonts w:ascii="Times New Roman" w:hAnsi="Times New Roman" w:cs="Times New Roman"/>
                <w:sz w:val="23"/>
                <w:szCs w:val="23"/>
              </w:rPr>
              <w:t>centre</w:t>
            </w:r>
            <w:proofErr w:type="spellEnd"/>
            <w:r w:rsidRPr="002109E3">
              <w:rPr>
                <w:rFonts w:ascii="Times New Roman" w:hAnsi="Times New Roman" w:cs="Times New Roman"/>
                <w:sz w:val="23"/>
                <w:szCs w:val="23"/>
              </w:rPr>
              <w:t xml:space="preserve"> after the day is over.</w:t>
            </w:r>
          </w:p>
          <w:p w14:paraId="7F7C3C2E" w14:textId="77777777" w:rsidR="002053E5" w:rsidRDefault="002053E5" w:rsidP="002053E5">
            <w:pPr>
              <w:ind w:left="720"/>
              <w:jc w:val="both"/>
              <w:rPr>
                <w:rFonts w:ascii="Times New Roman" w:hAnsi="Times New Roman" w:cs="Times New Roman"/>
                <w:b/>
                <w:bCs/>
                <w:sz w:val="23"/>
                <w:szCs w:val="23"/>
              </w:rPr>
            </w:pPr>
          </w:p>
          <w:p w14:paraId="29A5398E" w14:textId="77777777" w:rsidR="002053E5" w:rsidRDefault="002053E5" w:rsidP="002053E5">
            <w:pPr>
              <w:pStyle w:val="ListParagraph"/>
              <w:ind w:left="136"/>
              <w:jc w:val="both"/>
              <w:rPr>
                <w:rFonts w:ascii="Times New Roman" w:hAnsi="Times New Roman" w:cs="Times New Roman"/>
                <w:sz w:val="23"/>
                <w:szCs w:val="23"/>
              </w:rPr>
            </w:pPr>
          </w:p>
          <w:p w14:paraId="6870F0C9" w14:textId="77777777" w:rsidR="002053E5" w:rsidRDefault="002053E5" w:rsidP="00A41DC7">
            <w:pPr>
              <w:ind w:left="46"/>
              <w:jc w:val="both"/>
              <w:rPr>
                <w:rFonts w:ascii="Times New Roman" w:hAnsi="Times New Roman" w:cs="Times New Roman"/>
                <w:sz w:val="23"/>
                <w:szCs w:val="23"/>
              </w:rPr>
            </w:pPr>
          </w:p>
          <w:p w14:paraId="4CE0ACCF" w14:textId="77777777" w:rsidR="002053E5" w:rsidRDefault="002053E5" w:rsidP="00A41DC7">
            <w:pPr>
              <w:ind w:left="46"/>
              <w:jc w:val="both"/>
              <w:rPr>
                <w:rFonts w:ascii="Times New Roman" w:hAnsi="Times New Roman" w:cs="Times New Roman"/>
                <w:sz w:val="23"/>
                <w:szCs w:val="23"/>
              </w:rPr>
            </w:pPr>
          </w:p>
          <w:p w14:paraId="0C8F7F67" w14:textId="77777777" w:rsidR="002053E5" w:rsidRDefault="002053E5" w:rsidP="00A41DC7">
            <w:pPr>
              <w:ind w:left="46"/>
              <w:jc w:val="both"/>
              <w:rPr>
                <w:rFonts w:ascii="Times New Roman" w:hAnsi="Times New Roman" w:cs="Times New Roman"/>
                <w:sz w:val="23"/>
                <w:szCs w:val="23"/>
              </w:rPr>
            </w:pPr>
          </w:p>
          <w:p w14:paraId="313D0437" w14:textId="77777777" w:rsidR="002053E5" w:rsidRDefault="002053E5" w:rsidP="00A41DC7">
            <w:pPr>
              <w:ind w:left="46"/>
              <w:jc w:val="both"/>
              <w:rPr>
                <w:rFonts w:ascii="Times New Roman" w:hAnsi="Times New Roman" w:cs="Times New Roman"/>
                <w:sz w:val="23"/>
                <w:szCs w:val="23"/>
              </w:rPr>
            </w:pPr>
          </w:p>
          <w:p w14:paraId="3FDFB732" w14:textId="77777777" w:rsidR="002053E5" w:rsidRPr="002109E3" w:rsidRDefault="002053E5" w:rsidP="002053E5">
            <w:pPr>
              <w:jc w:val="both"/>
              <w:rPr>
                <w:rFonts w:ascii="Times New Roman" w:hAnsi="Times New Roman" w:cs="Times New Roman"/>
                <w:sz w:val="23"/>
                <w:szCs w:val="23"/>
              </w:rPr>
            </w:pPr>
            <w:r w:rsidRPr="002109E3">
              <w:rPr>
                <w:rFonts w:ascii="Times New Roman" w:hAnsi="Times New Roman" w:cs="Times New Roman"/>
                <w:color w:val="000000"/>
                <w:sz w:val="23"/>
                <w:szCs w:val="23"/>
              </w:rPr>
              <w:t xml:space="preserve">In this regard, it is submitted that the CERC (Ancillary Services) Regulations, 2022 already provides for incentive to generating stations for their </w:t>
            </w:r>
            <w:r w:rsidRPr="002109E3">
              <w:rPr>
                <w:rFonts w:ascii="Times New Roman" w:hAnsi="Times New Roman" w:cs="Times New Roman"/>
                <w:sz w:val="23"/>
                <w:szCs w:val="23"/>
              </w:rPr>
              <w:t>Frequency Response Performance</w:t>
            </w:r>
            <w:r>
              <w:rPr>
                <w:rFonts w:ascii="Times New Roman" w:hAnsi="Times New Roman" w:cs="Times New Roman"/>
                <w:sz w:val="23"/>
                <w:szCs w:val="23"/>
              </w:rPr>
              <w:t xml:space="preserve"> (</w:t>
            </w:r>
            <w:r>
              <w:rPr>
                <w:rFonts w:ascii="Times New Roman" w:hAnsi="Times New Roman" w:cs="Times New Roman"/>
                <w:color w:val="000000"/>
                <w:sz w:val="23"/>
                <w:szCs w:val="23"/>
              </w:rPr>
              <w:t>Secondary Response/ AGC)</w:t>
            </w:r>
            <w:r>
              <w:rPr>
                <w:rFonts w:ascii="Times New Roman" w:hAnsi="Times New Roman" w:cs="Times New Roman"/>
                <w:sz w:val="23"/>
                <w:szCs w:val="23"/>
              </w:rPr>
              <w:t>, which is paid through Deviation and Ancillary Services Pool Account.</w:t>
            </w:r>
          </w:p>
          <w:p w14:paraId="0483C5E5" w14:textId="77777777" w:rsidR="002053E5" w:rsidRPr="002109E3" w:rsidRDefault="002053E5" w:rsidP="002053E5">
            <w:pPr>
              <w:ind w:left="106"/>
              <w:jc w:val="both"/>
              <w:rPr>
                <w:rFonts w:ascii="Times New Roman" w:hAnsi="Times New Roman" w:cs="Times New Roman"/>
                <w:sz w:val="23"/>
                <w:szCs w:val="23"/>
              </w:rPr>
            </w:pPr>
            <w:r w:rsidRPr="002109E3">
              <w:rPr>
                <w:rFonts w:ascii="Times New Roman" w:hAnsi="Times New Roman" w:cs="Times New Roman"/>
                <w:sz w:val="23"/>
                <w:szCs w:val="23"/>
              </w:rPr>
              <w:t>Moreover, the Indian Electricity Grid Code also mandates providing of adequate</w:t>
            </w:r>
            <w:r>
              <w:rPr>
                <w:rFonts w:ascii="Times New Roman" w:hAnsi="Times New Roman" w:cs="Times New Roman"/>
                <w:sz w:val="23"/>
                <w:szCs w:val="23"/>
              </w:rPr>
              <w:t xml:space="preserve"> Primary</w:t>
            </w:r>
            <w:r w:rsidRPr="002109E3">
              <w:rPr>
                <w:rFonts w:ascii="Times New Roman" w:hAnsi="Times New Roman" w:cs="Times New Roman"/>
                <w:sz w:val="23"/>
                <w:szCs w:val="23"/>
              </w:rPr>
              <w:t xml:space="preserve"> frequency response by all generat</w:t>
            </w:r>
            <w:r>
              <w:rPr>
                <w:rFonts w:ascii="Times New Roman" w:hAnsi="Times New Roman" w:cs="Times New Roman"/>
                <w:sz w:val="23"/>
                <w:szCs w:val="23"/>
              </w:rPr>
              <w:t xml:space="preserve">ing stations </w:t>
            </w:r>
            <w:r w:rsidRPr="002109E3">
              <w:rPr>
                <w:rFonts w:ascii="Times New Roman" w:hAnsi="Times New Roman" w:cs="Times New Roman"/>
                <w:sz w:val="23"/>
                <w:szCs w:val="23"/>
              </w:rPr>
              <w:t>for ensuring grid security &amp; stability, irrespective of the incentive.</w:t>
            </w:r>
          </w:p>
          <w:p w14:paraId="4E4B95AB" w14:textId="77777777" w:rsidR="002053E5" w:rsidRDefault="002053E5" w:rsidP="002053E5">
            <w:pPr>
              <w:ind w:left="106"/>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 xml:space="preserve">Providing Additional incentive for </w:t>
            </w:r>
            <w:r w:rsidRPr="002109E3">
              <w:rPr>
                <w:rFonts w:ascii="Times New Roman" w:hAnsi="Times New Roman" w:cs="Times New Roman"/>
                <w:sz w:val="23"/>
                <w:szCs w:val="23"/>
              </w:rPr>
              <w:t xml:space="preserve">Frequency Response Performance of Hydro generating stations </w:t>
            </w:r>
            <w:r w:rsidRPr="002109E3">
              <w:rPr>
                <w:rFonts w:ascii="Times New Roman" w:hAnsi="Times New Roman" w:cs="Times New Roman"/>
                <w:color w:val="000000"/>
                <w:sz w:val="23"/>
                <w:szCs w:val="23"/>
              </w:rPr>
              <w:t>in terms of fixed charges is not justifiable, as the same will put additional financial burden on the distribution licensees, which shall be in turn passed on to the end consumers in terms of hike in tariff.</w:t>
            </w:r>
          </w:p>
          <w:p w14:paraId="44B992CB" w14:textId="77777777" w:rsidR="002053E5" w:rsidRDefault="002053E5" w:rsidP="002053E5">
            <w:pPr>
              <w:ind w:left="106"/>
              <w:jc w:val="both"/>
              <w:rPr>
                <w:rFonts w:ascii="Times New Roman" w:hAnsi="Times New Roman" w:cs="Times New Roman"/>
                <w:sz w:val="23"/>
                <w:szCs w:val="23"/>
              </w:rPr>
            </w:pPr>
            <w:r>
              <w:rPr>
                <w:rFonts w:ascii="Times New Roman" w:hAnsi="Times New Roman" w:cs="Times New Roman"/>
                <w:sz w:val="23"/>
                <w:szCs w:val="23"/>
              </w:rPr>
              <w:t>Further, as the frequency response is meant to ensure grid security, it is proposed that any incentive proposed for frequency response may be proposed under Ancillary Services Regulations (without linking with AFC) and settled through Deviation and Ancillary Services Pool Account (Similar to SRAS/ TRAS) instead of passing on the same to beneficiaries and their end consumers.</w:t>
            </w:r>
          </w:p>
          <w:p w14:paraId="1E414F23" w14:textId="77777777" w:rsidR="002053E5" w:rsidRDefault="002053E5" w:rsidP="002053E5">
            <w:pPr>
              <w:ind w:left="106"/>
              <w:jc w:val="both"/>
              <w:rPr>
                <w:rFonts w:ascii="Times New Roman" w:hAnsi="Times New Roman" w:cs="Times New Roman"/>
                <w:b/>
                <w:bCs/>
                <w:color w:val="000000"/>
                <w:sz w:val="23"/>
                <w:szCs w:val="23"/>
              </w:rPr>
            </w:pPr>
          </w:p>
          <w:p w14:paraId="4A85BFF1" w14:textId="77777777" w:rsidR="002053E5" w:rsidRDefault="002053E5" w:rsidP="002053E5">
            <w:pPr>
              <w:ind w:left="106"/>
              <w:jc w:val="both"/>
              <w:rPr>
                <w:rFonts w:ascii="Times New Roman" w:hAnsi="Times New Roman" w:cs="Times New Roman"/>
                <w:sz w:val="23"/>
                <w:szCs w:val="23"/>
              </w:rPr>
            </w:pPr>
            <w:r>
              <w:rPr>
                <w:rFonts w:ascii="Times New Roman" w:hAnsi="Times New Roman" w:cs="Times New Roman"/>
                <w:sz w:val="23"/>
                <w:szCs w:val="23"/>
              </w:rPr>
              <w:t xml:space="preserve">Moreover, it is also submitted that as </w:t>
            </w:r>
            <w:r w:rsidRPr="00E66E78">
              <w:rPr>
                <w:rFonts w:ascii="Times New Roman" w:hAnsi="Times New Roman" w:cs="Times New Roman"/>
                <w:sz w:val="23"/>
                <w:szCs w:val="23"/>
              </w:rPr>
              <w:t xml:space="preserve">Section 62 is cost plus regime and all expenditure are allowed on normative basis, </w:t>
            </w:r>
            <w:r>
              <w:rPr>
                <w:rFonts w:ascii="Times New Roman" w:hAnsi="Times New Roman" w:cs="Times New Roman"/>
                <w:sz w:val="23"/>
                <w:szCs w:val="23"/>
              </w:rPr>
              <w:t xml:space="preserve">if any kind of such </w:t>
            </w:r>
            <w:r w:rsidRPr="00E66E78">
              <w:rPr>
                <w:rFonts w:ascii="Times New Roman" w:hAnsi="Times New Roman" w:cs="Times New Roman"/>
                <w:sz w:val="23"/>
                <w:szCs w:val="23"/>
              </w:rPr>
              <w:t xml:space="preserve">incentive </w:t>
            </w:r>
            <w:r>
              <w:rPr>
                <w:rFonts w:ascii="Times New Roman" w:hAnsi="Times New Roman" w:cs="Times New Roman"/>
                <w:sz w:val="23"/>
                <w:szCs w:val="23"/>
              </w:rPr>
              <w:t xml:space="preserve">is to be allowed, </w:t>
            </w:r>
            <w:r w:rsidRPr="00E66E78">
              <w:rPr>
                <w:rFonts w:ascii="Times New Roman" w:hAnsi="Times New Roman" w:cs="Times New Roman"/>
                <w:sz w:val="23"/>
                <w:szCs w:val="23"/>
              </w:rPr>
              <w:t xml:space="preserve">some penalty should </w:t>
            </w:r>
            <w:r>
              <w:rPr>
                <w:rFonts w:ascii="Times New Roman" w:hAnsi="Times New Roman" w:cs="Times New Roman"/>
                <w:sz w:val="23"/>
                <w:szCs w:val="23"/>
              </w:rPr>
              <w:t xml:space="preserve">also </w:t>
            </w:r>
            <w:r w:rsidRPr="00E66E78">
              <w:rPr>
                <w:rFonts w:ascii="Times New Roman" w:hAnsi="Times New Roman" w:cs="Times New Roman"/>
                <w:sz w:val="23"/>
                <w:szCs w:val="23"/>
              </w:rPr>
              <w:t xml:space="preserve">be imposed </w:t>
            </w:r>
            <w:r>
              <w:rPr>
                <w:rFonts w:ascii="Times New Roman" w:hAnsi="Times New Roman" w:cs="Times New Roman"/>
                <w:sz w:val="23"/>
                <w:szCs w:val="23"/>
              </w:rPr>
              <w:t xml:space="preserve">on the generating station </w:t>
            </w:r>
            <w:r w:rsidRPr="00E66E78">
              <w:rPr>
                <w:rFonts w:ascii="Times New Roman" w:hAnsi="Times New Roman" w:cs="Times New Roman"/>
                <w:sz w:val="23"/>
                <w:szCs w:val="23"/>
              </w:rPr>
              <w:t>in case of poor Average Monthly Frequency Response Performance.</w:t>
            </w:r>
          </w:p>
          <w:p w14:paraId="1E0EEBE8" w14:textId="77777777" w:rsidR="002053E5" w:rsidRDefault="002053E5" w:rsidP="00A41DC7">
            <w:pPr>
              <w:ind w:left="46"/>
              <w:jc w:val="both"/>
              <w:rPr>
                <w:rFonts w:ascii="Times New Roman" w:hAnsi="Times New Roman" w:cs="Times New Roman"/>
                <w:sz w:val="23"/>
                <w:szCs w:val="23"/>
              </w:rPr>
            </w:pPr>
          </w:p>
          <w:p w14:paraId="06895F4A" w14:textId="43634924" w:rsidR="002053E5" w:rsidRPr="002109E3" w:rsidRDefault="002053E5" w:rsidP="00552263">
            <w:pPr>
              <w:ind w:left="16"/>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The Hon’ble Commission has done away with the mandate on the HEPs to file an application for getting the reasons for shortfall in energy generation verified.</w:t>
            </w:r>
            <w:r>
              <w:rPr>
                <w:rFonts w:ascii="Times New Roman" w:hAnsi="Times New Roman" w:cs="Times New Roman"/>
                <w:color w:val="000000"/>
                <w:sz w:val="23"/>
                <w:szCs w:val="23"/>
              </w:rPr>
              <w:t xml:space="preserve"> </w:t>
            </w:r>
            <w:r w:rsidRPr="002109E3">
              <w:rPr>
                <w:rFonts w:ascii="Times New Roman" w:hAnsi="Times New Roman" w:cs="Times New Roman"/>
                <w:color w:val="000000"/>
                <w:sz w:val="23"/>
                <w:szCs w:val="23"/>
              </w:rPr>
              <w:t xml:space="preserve">This would be a dangerous situation since the beneficiaries would have no other option but to accept the quantum of shortfall as informed by the HEPs. In the past, in numerous applications filed </w:t>
            </w:r>
            <w:r w:rsidRPr="002109E3">
              <w:rPr>
                <w:rFonts w:ascii="Times New Roman" w:hAnsi="Times New Roman" w:cs="Times New Roman"/>
                <w:color w:val="000000"/>
                <w:sz w:val="23"/>
                <w:szCs w:val="23"/>
              </w:rPr>
              <w:lastRenderedPageBreak/>
              <w:t>by the HEPs it has come to light that diversion of power towards the DSM is not the only reason for shortfall. For e</w:t>
            </w:r>
            <w:r>
              <w:rPr>
                <w:rFonts w:ascii="Times New Roman" w:hAnsi="Times New Roman" w:cs="Times New Roman"/>
                <w:color w:val="000000"/>
                <w:sz w:val="23"/>
                <w:szCs w:val="23"/>
              </w:rPr>
              <w:t>.</w:t>
            </w:r>
            <w:r w:rsidRPr="002109E3">
              <w:rPr>
                <w:rFonts w:ascii="Times New Roman" w:hAnsi="Times New Roman" w:cs="Times New Roman"/>
                <w:color w:val="000000"/>
                <w:sz w:val="23"/>
                <w:szCs w:val="23"/>
              </w:rPr>
              <w:t>g., unit outages etc., have been held to be within the control of the HEPs. In case the mandate of filing an application is done away with, then effectively there would not be any checks left on the claims of the HEPs. Thus, the Hon’ble Commission may kindly retain the mandate of filing an application.</w:t>
            </w:r>
          </w:p>
          <w:p w14:paraId="518DDA98" w14:textId="77777777" w:rsidR="002053E5" w:rsidRDefault="002053E5" w:rsidP="00552263">
            <w:pPr>
              <w:pStyle w:val="ListParagraph"/>
              <w:ind w:left="16"/>
              <w:jc w:val="both"/>
              <w:rPr>
                <w:rFonts w:ascii="Times New Roman" w:hAnsi="Times New Roman" w:cs="Times New Roman"/>
                <w:sz w:val="23"/>
                <w:szCs w:val="23"/>
              </w:rPr>
            </w:pPr>
          </w:p>
          <w:p w14:paraId="4A07DF59" w14:textId="77777777" w:rsidR="002053E5" w:rsidRDefault="002053E5" w:rsidP="00552263">
            <w:pPr>
              <w:pStyle w:val="ListParagraph"/>
              <w:ind w:left="16"/>
              <w:jc w:val="both"/>
              <w:rPr>
                <w:rFonts w:ascii="Times New Roman" w:hAnsi="Times New Roman" w:cs="Times New Roman"/>
                <w:sz w:val="23"/>
                <w:szCs w:val="23"/>
              </w:rPr>
            </w:pPr>
          </w:p>
          <w:p w14:paraId="25182CB9" w14:textId="77777777" w:rsidR="002053E5" w:rsidRPr="002109E3" w:rsidRDefault="002053E5" w:rsidP="00552263">
            <w:pPr>
              <w:pStyle w:val="Default"/>
              <w:ind w:left="16"/>
              <w:jc w:val="both"/>
              <w:rPr>
                <w:color w:val="auto"/>
                <w:sz w:val="23"/>
                <w:szCs w:val="23"/>
              </w:rPr>
            </w:pPr>
            <w:r w:rsidRPr="002109E3">
              <w:rPr>
                <w:rFonts w:eastAsia="Times New Roman"/>
                <w:color w:val="auto"/>
                <w:sz w:val="23"/>
                <w:szCs w:val="23"/>
                <w:lang w:bidi="hi-IN"/>
              </w:rPr>
              <w:t>I</w:t>
            </w:r>
            <w:r w:rsidRPr="002109E3">
              <w:rPr>
                <w:color w:val="auto"/>
                <w:sz w:val="23"/>
                <w:szCs w:val="23"/>
              </w:rPr>
              <w:t>t is submitted that,</w:t>
            </w:r>
            <w:r w:rsidRPr="00700BB6">
              <w:rPr>
                <w:color w:val="auto"/>
                <w:sz w:val="23"/>
                <w:szCs w:val="23"/>
              </w:rPr>
              <w:t xml:space="preserve"> </w:t>
            </w:r>
            <w:r w:rsidRPr="002109E3">
              <w:rPr>
                <w:color w:val="auto"/>
                <w:sz w:val="23"/>
                <w:szCs w:val="23"/>
              </w:rPr>
              <w:t xml:space="preserve">Availability for a day in case of Hydro Electric Plants (HEPs) is fixed/determined </w:t>
            </w:r>
            <w:proofErr w:type="gramStart"/>
            <w:r w:rsidRPr="002109E3">
              <w:rPr>
                <w:color w:val="auto"/>
                <w:sz w:val="23"/>
                <w:szCs w:val="23"/>
              </w:rPr>
              <w:t>on the basis of</w:t>
            </w:r>
            <w:proofErr w:type="gramEnd"/>
            <w:r w:rsidRPr="002109E3">
              <w:rPr>
                <w:color w:val="auto"/>
                <w:sz w:val="23"/>
                <w:szCs w:val="23"/>
              </w:rPr>
              <w:t xml:space="preserve"> Declared Capacity (DC) based on 3 hours peaking period generation (out of 24 hours of a day). HEPs for that 3 hours declare the DC over 100% and for rest of 21 hours their DC falls drastically at the level below 50-60%. Further, Since HEPs are already incentivized for DC over NAPAF, suggesting the incentive over and above already incentivized parameters does not seem balanced approach for end consumers.</w:t>
            </w:r>
          </w:p>
          <w:p w14:paraId="2B787426" w14:textId="77777777" w:rsidR="002053E5" w:rsidRDefault="002053E5" w:rsidP="002053E5">
            <w:pPr>
              <w:pStyle w:val="Default"/>
              <w:ind w:left="709"/>
              <w:jc w:val="both"/>
              <w:rPr>
                <w:b/>
                <w:bCs/>
                <w:color w:val="auto"/>
                <w:sz w:val="23"/>
                <w:szCs w:val="23"/>
              </w:rPr>
            </w:pPr>
          </w:p>
          <w:p w14:paraId="470C9F76" w14:textId="77777777" w:rsidR="002053E5" w:rsidRDefault="002053E5" w:rsidP="00552263">
            <w:pPr>
              <w:pStyle w:val="Default"/>
              <w:ind w:left="106"/>
              <w:jc w:val="both"/>
              <w:rPr>
                <w:color w:val="auto"/>
                <w:sz w:val="23"/>
                <w:szCs w:val="23"/>
              </w:rPr>
            </w:pPr>
            <w:r w:rsidRPr="002109E3">
              <w:rPr>
                <w:color w:val="auto"/>
                <w:sz w:val="23"/>
                <w:szCs w:val="23"/>
              </w:rPr>
              <w:t xml:space="preserve">Moreover, as most of the ROR Hydro generating stations have </w:t>
            </w:r>
            <w:r>
              <w:rPr>
                <w:color w:val="auto"/>
                <w:sz w:val="23"/>
                <w:szCs w:val="23"/>
              </w:rPr>
              <w:t>minimum 3</w:t>
            </w:r>
            <w:r w:rsidRPr="002109E3">
              <w:rPr>
                <w:color w:val="auto"/>
                <w:sz w:val="23"/>
                <w:szCs w:val="23"/>
              </w:rPr>
              <w:t xml:space="preserve"> hours pondage (in order to ensure 100% DC during 3 hours peaking), the energy of ROR </w:t>
            </w:r>
            <w:r w:rsidRPr="002109E3">
              <w:rPr>
                <w:sz w:val="23"/>
                <w:szCs w:val="23"/>
              </w:rPr>
              <w:t>Hydro generating station</w:t>
            </w:r>
            <w:r w:rsidRPr="00700BB6">
              <w:rPr>
                <w:sz w:val="23"/>
                <w:szCs w:val="23"/>
              </w:rPr>
              <w:t xml:space="preserve"> </w:t>
            </w:r>
            <w:r w:rsidRPr="002109E3">
              <w:rPr>
                <w:color w:val="auto"/>
                <w:sz w:val="23"/>
                <w:szCs w:val="23"/>
              </w:rPr>
              <w:t>during the peak hours of the day is likely to remain much higher than the average energy during the day and such incentive amount shall be huge, which shall burden the beneficiaries/ distribution licensees and its ultimate end consumers.</w:t>
            </w:r>
            <w:r>
              <w:rPr>
                <w:color w:val="auto"/>
                <w:sz w:val="23"/>
                <w:szCs w:val="23"/>
              </w:rPr>
              <w:t xml:space="preserve"> </w:t>
            </w:r>
          </w:p>
          <w:p w14:paraId="4A4E3A8C" w14:textId="77777777" w:rsidR="002053E5" w:rsidRDefault="002053E5" w:rsidP="00552263">
            <w:pPr>
              <w:pStyle w:val="Default"/>
              <w:ind w:left="106"/>
              <w:jc w:val="both"/>
              <w:rPr>
                <w:color w:val="auto"/>
                <w:sz w:val="23"/>
                <w:szCs w:val="23"/>
              </w:rPr>
            </w:pPr>
          </w:p>
          <w:p w14:paraId="3628EE0B" w14:textId="77777777" w:rsidR="002053E5" w:rsidRPr="005449B6" w:rsidRDefault="002053E5" w:rsidP="00552263">
            <w:pPr>
              <w:pStyle w:val="Default"/>
              <w:ind w:left="106"/>
              <w:jc w:val="both"/>
              <w:rPr>
                <w:b/>
                <w:bCs/>
                <w:color w:val="auto"/>
                <w:sz w:val="23"/>
                <w:szCs w:val="23"/>
              </w:rPr>
            </w:pPr>
            <w:r>
              <w:rPr>
                <w:color w:val="auto"/>
                <w:sz w:val="23"/>
                <w:szCs w:val="23"/>
              </w:rPr>
              <w:t>Further, as the maximum DC is generally declared by hydro stations (ROR with pondage) during 3 peaking hours (</w:t>
            </w:r>
            <w:proofErr w:type="gramStart"/>
            <w:r>
              <w:rPr>
                <w:color w:val="auto"/>
                <w:sz w:val="23"/>
                <w:szCs w:val="23"/>
              </w:rPr>
              <w:t>in order to</w:t>
            </w:r>
            <w:proofErr w:type="gramEnd"/>
            <w:r>
              <w:rPr>
                <w:color w:val="auto"/>
                <w:sz w:val="23"/>
                <w:szCs w:val="23"/>
              </w:rPr>
              <w:t xml:space="preserve"> ensure higher PAFM), they are likely to inject maximum energy during such hours, irrespective of the newly proposed incentive. As far as ROR stations without pondage are concerned, they are likely to inject energy irrespective of the peaking period, as they have no pondage to manage their generation during peaking period. As such, the proposed incentive will be irrelevant in most of the cases, as it will not encourage the HEPs to do something (i.e. operate as peaking plant), which they are already doing (ROR with pondage) or which they are unable to do (ROR without pondage).</w:t>
            </w:r>
          </w:p>
          <w:p w14:paraId="5B40E606" w14:textId="77777777" w:rsidR="002053E5" w:rsidRPr="002109E3" w:rsidRDefault="002053E5" w:rsidP="00552263">
            <w:pPr>
              <w:pStyle w:val="Default"/>
              <w:ind w:left="106"/>
              <w:jc w:val="both"/>
              <w:rPr>
                <w:color w:val="auto"/>
                <w:sz w:val="23"/>
                <w:szCs w:val="23"/>
              </w:rPr>
            </w:pPr>
          </w:p>
          <w:p w14:paraId="63C55FB3" w14:textId="77777777" w:rsidR="002053E5" w:rsidRDefault="002053E5" w:rsidP="00552263">
            <w:pPr>
              <w:ind w:left="106"/>
              <w:jc w:val="both"/>
              <w:rPr>
                <w:rFonts w:ascii="Times New Roman" w:eastAsia="Times New Roman" w:hAnsi="Times New Roman" w:cs="Times New Roman"/>
                <w:sz w:val="23"/>
                <w:szCs w:val="23"/>
                <w:lang w:bidi="hi-IN"/>
              </w:rPr>
            </w:pPr>
            <w:r>
              <w:rPr>
                <w:rFonts w:ascii="Times New Roman" w:hAnsi="Times New Roman" w:cs="Times New Roman"/>
                <w:sz w:val="23"/>
                <w:szCs w:val="23"/>
              </w:rPr>
              <w:t>In addition to above</w:t>
            </w:r>
            <w:r w:rsidRPr="002109E3">
              <w:rPr>
                <w:rFonts w:ascii="Times New Roman" w:hAnsi="Times New Roman" w:cs="Times New Roman"/>
                <w:sz w:val="23"/>
                <w:szCs w:val="23"/>
              </w:rPr>
              <w:t xml:space="preserve">, it is also observed that DC/PAF for a month of any HEPs remains over and above NAPAF fixed by CERC. HEPs are </w:t>
            </w:r>
            <w:r>
              <w:rPr>
                <w:rFonts w:ascii="Times New Roman" w:hAnsi="Times New Roman" w:cs="Times New Roman"/>
                <w:sz w:val="23"/>
                <w:szCs w:val="23"/>
              </w:rPr>
              <w:t xml:space="preserve">already </w:t>
            </w:r>
            <w:r w:rsidRPr="002109E3">
              <w:rPr>
                <w:rFonts w:ascii="Times New Roman" w:hAnsi="Times New Roman" w:cs="Times New Roman"/>
                <w:sz w:val="23"/>
                <w:szCs w:val="23"/>
              </w:rPr>
              <w:t>getting incentives for declaring DC/PAF over and above NAPAF even in the lean season.</w:t>
            </w:r>
            <w:r>
              <w:rPr>
                <w:rFonts w:ascii="Times New Roman" w:eastAsia="Times New Roman" w:hAnsi="Times New Roman" w:cs="Times New Roman"/>
                <w:sz w:val="23"/>
                <w:szCs w:val="23"/>
                <w:lang w:bidi="hi-IN"/>
              </w:rPr>
              <w:t xml:space="preserve"> </w:t>
            </w:r>
            <w:r w:rsidRPr="002109E3">
              <w:rPr>
                <w:rFonts w:ascii="Times New Roman" w:eastAsia="Times New Roman" w:hAnsi="Times New Roman" w:cs="Times New Roman"/>
                <w:sz w:val="23"/>
                <w:szCs w:val="23"/>
                <w:lang w:bidi="hi-IN"/>
              </w:rPr>
              <w:t>As such, no additional incentive should be allowed to ROR Hydro Generating Stations.</w:t>
            </w:r>
          </w:p>
          <w:p w14:paraId="25F548F8" w14:textId="77777777" w:rsidR="002053E5" w:rsidRDefault="002053E5" w:rsidP="00552263">
            <w:pPr>
              <w:pStyle w:val="ListParagraph"/>
              <w:ind w:left="106"/>
              <w:jc w:val="both"/>
              <w:rPr>
                <w:rFonts w:ascii="Times New Roman" w:hAnsi="Times New Roman" w:cs="Times New Roman"/>
                <w:sz w:val="23"/>
                <w:szCs w:val="23"/>
              </w:rPr>
            </w:pPr>
            <w:r w:rsidRPr="002109E3">
              <w:rPr>
                <w:rFonts w:ascii="Times New Roman" w:hAnsi="Times New Roman" w:cs="Times New Roman"/>
                <w:sz w:val="23"/>
                <w:szCs w:val="23"/>
              </w:rPr>
              <w:t>In case Hon’ble CERC wants to incentivize the generation by hydro generating stations to operate as peaking plants</w:t>
            </w:r>
            <w:r>
              <w:rPr>
                <w:rFonts w:ascii="Times New Roman" w:hAnsi="Times New Roman" w:cs="Times New Roman"/>
                <w:sz w:val="23"/>
                <w:szCs w:val="23"/>
              </w:rPr>
              <w:t xml:space="preserve"> by allowing </w:t>
            </w:r>
            <w:r w:rsidRPr="007A1D4E">
              <w:rPr>
                <w:rFonts w:ascii="Times New Roman" w:hAnsi="Times New Roman" w:cs="Times New Roman"/>
                <w:sz w:val="23"/>
                <w:szCs w:val="23"/>
              </w:rPr>
              <w:t>additional incentive</w:t>
            </w:r>
            <w:r>
              <w:rPr>
                <w:rFonts w:ascii="Times New Roman" w:hAnsi="Times New Roman" w:cs="Times New Roman"/>
                <w:sz w:val="23"/>
                <w:szCs w:val="23"/>
              </w:rPr>
              <w:t xml:space="preserve"> for </w:t>
            </w:r>
            <w:r w:rsidRPr="007A1D4E">
              <w:rPr>
                <w:rFonts w:ascii="Times New Roman" w:hAnsi="Times New Roman" w:cs="Times New Roman"/>
                <w:sz w:val="23"/>
                <w:szCs w:val="23"/>
              </w:rPr>
              <w:t xml:space="preserve">the saleable scheduled </w:t>
            </w:r>
            <w:r w:rsidRPr="007A1D4E">
              <w:rPr>
                <w:rFonts w:ascii="Times New Roman" w:hAnsi="Times New Roman" w:cs="Times New Roman"/>
                <w:sz w:val="23"/>
                <w:szCs w:val="23"/>
              </w:rPr>
              <w:lastRenderedPageBreak/>
              <w:t>energy during peak hours of the day</w:t>
            </w:r>
            <w:r>
              <w:rPr>
                <w:rFonts w:ascii="Times New Roman" w:hAnsi="Times New Roman" w:cs="Times New Roman"/>
                <w:sz w:val="23"/>
                <w:szCs w:val="23"/>
              </w:rPr>
              <w:t xml:space="preserve">, the incentive already applicable for hydro generating stations in terms of </w:t>
            </w:r>
            <w:r w:rsidRPr="002109E3">
              <w:rPr>
                <w:rFonts w:ascii="Times New Roman" w:hAnsi="Times New Roman" w:cs="Times New Roman"/>
                <w:sz w:val="23"/>
                <w:szCs w:val="23"/>
              </w:rPr>
              <w:t xml:space="preserve">higher capacity charges </w:t>
            </w:r>
            <w:r>
              <w:rPr>
                <w:rFonts w:ascii="Times New Roman" w:hAnsi="Times New Roman" w:cs="Times New Roman"/>
                <w:sz w:val="23"/>
                <w:szCs w:val="23"/>
              </w:rPr>
              <w:t xml:space="preserve">for </w:t>
            </w:r>
            <w:r w:rsidRPr="002109E3">
              <w:rPr>
                <w:rFonts w:ascii="Times New Roman" w:hAnsi="Times New Roman" w:cs="Times New Roman"/>
                <w:sz w:val="23"/>
                <w:szCs w:val="23"/>
              </w:rPr>
              <w:t>availability (PAFM) exceeding NAPAF, may be withdrawn first</w:t>
            </w:r>
            <w:r>
              <w:rPr>
                <w:rFonts w:ascii="Times New Roman" w:hAnsi="Times New Roman" w:cs="Times New Roman"/>
                <w:sz w:val="23"/>
                <w:szCs w:val="23"/>
              </w:rPr>
              <w:t>, keeping in view the financial implications to beneficiaries and consumers.</w:t>
            </w:r>
          </w:p>
          <w:p w14:paraId="2E66DF89" w14:textId="77777777" w:rsidR="002053E5" w:rsidRDefault="002053E5" w:rsidP="00A41DC7">
            <w:pPr>
              <w:ind w:left="46"/>
              <w:jc w:val="both"/>
              <w:rPr>
                <w:rFonts w:ascii="Times New Roman" w:hAnsi="Times New Roman" w:cs="Times New Roman"/>
                <w:sz w:val="23"/>
                <w:szCs w:val="23"/>
              </w:rPr>
            </w:pPr>
          </w:p>
        </w:tc>
      </w:tr>
      <w:tr w:rsidR="00552263" w14:paraId="634B3254" w14:textId="77777777" w:rsidTr="004C2528">
        <w:tc>
          <w:tcPr>
            <w:tcW w:w="720" w:type="dxa"/>
          </w:tcPr>
          <w:p w14:paraId="27F92784" w14:textId="77777777" w:rsidR="00552263" w:rsidRPr="00B4582D" w:rsidRDefault="00552263" w:rsidP="008E3786">
            <w:pPr>
              <w:pStyle w:val="ListParagraph"/>
              <w:numPr>
                <w:ilvl w:val="0"/>
                <w:numId w:val="41"/>
              </w:numPr>
              <w:jc w:val="right"/>
              <w:rPr>
                <w:rFonts w:ascii="Times New Roman" w:hAnsi="Times New Roman" w:cs="Times New Roman"/>
                <w:sz w:val="23"/>
                <w:szCs w:val="23"/>
              </w:rPr>
            </w:pPr>
          </w:p>
        </w:tc>
        <w:tc>
          <w:tcPr>
            <w:tcW w:w="2317" w:type="dxa"/>
          </w:tcPr>
          <w:p w14:paraId="5ED2D777" w14:textId="0C565DE4" w:rsidR="00552263" w:rsidRPr="00B55EFB" w:rsidRDefault="00552263" w:rsidP="00552263">
            <w:pPr>
              <w:jc w:val="both"/>
              <w:rPr>
                <w:rFonts w:ascii="Times New Roman" w:hAnsi="Times New Roman" w:cs="Times New Roman"/>
                <w:sz w:val="23"/>
                <w:szCs w:val="23"/>
              </w:rPr>
            </w:pPr>
            <w:r w:rsidRPr="00B55EFB">
              <w:rPr>
                <w:rFonts w:ascii="Times New Roman" w:hAnsi="Times New Roman" w:cs="Times New Roman"/>
                <w:sz w:val="23"/>
                <w:szCs w:val="23"/>
              </w:rPr>
              <w:t>Regulation 70 (Norms of operation for thermal generating station)</w:t>
            </w:r>
          </w:p>
          <w:p w14:paraId="1C6DC66D" w14:textId="77777777" w:rsidR="00552263" w:rsidRPr="00B55EFB" w:rsidRDefault="00552263" w:rsidP="00552263">
            <w:pPr>
              <w:ind w:left="360"/>
              <w:jc w:val="both"/>
              <w:rPr>
                <w:rFonts w:ascii="Times New Roman" w:hAnsi="Times New Roman" w:cs="Times New Roman"/>
                <w:sz w:val="23"/>
                <w:szCs w:val="23"/>
              </w:rPr>
            </w:pPr>
          </w:p>
        </w:tc>
        <w:tc>
          <w:tcPr>
            <w:tcW w:w="3443" w:type="dxa"/>
          </w:tcPr>
          <w:p w14:paraId="09127A0C" w14:textId="0D32F795" w:rsidR="00552263" w:rsidRDefault="00552263" w:rsidP="00B55EFB">
            <w:pPr>
              <w:pStyle w:val="ListParagraph"/>
              <w:numPr>
                <w:ilvl w:val="0"/>
                <w:numId w:val="52"/>
              </w:numPr>
              <w:ind w:left="271" w:hanging="270"/>
              <w:jc w:val="both"/>
              <w:rPr>
                <w:rFonts w:ascii="Times New Roman" w:hAnsi="Times New Roman" w:cs="Times New Roman"/>
                <w:sz w:val="23"/>
                <w:szCs w:val="23"/>
              </w:rPr>
            </w:pPr>
            <w:r>
              <w:rPr>
                <w:rFonts w:ascii="Times New Roman" w:hAnsi="Times New Roman" w:cs="Times New Roman"/>
                <w:sz w:val="23"/>
                <w:szCs w:val="23"/>
              </w:rPr>
              <w:t xml:space="preserve">Clause (A) (b) of Regulation 70 of draft regulation provides for </w:t>
            </w:r>
            <w:r w:rsidRPr="00210202">
              <w:rPr>
                <w:rFonts w:ascii="Times New Roman" w:hAnsi="Times New Roman" w:cs="Times New Roman"/>
                <w:sz w:val="23"/>
                <w:szCs w:val="23"/>
              </w:rPr>
              <w:t>80% NAP</w:t>
            </w:r>
            <w:r>
              <w:rPr>
                <w:rFonts w:ascii="Times New Roman" w:hAnsi="Times New Roman" w:cs="Times New Roman"/>
                <w:sz w:val="23"/>
                <w:szCs w:val="23"/>
              </w:rPr>
              <w:t>A</w:t>
            </w:r>
            <w:r w:rsidRPr="00210202">
              <w:rPr>
                <w:rFonts w:ascii="Times New Roman" w:hAnsi="Times New Roman" w:cs="Times New Roman"/>
                <w:sz w:val="23"/>
                <w:szCs w:val="23"/>
              </w:rPr>
              <w:t>F for coal and lignite based generating stations completing 30 years from COD as on 31.03.2024</w:t>
            </w:r>
            <w:r>
              <w:rPr>
                <w:rFonts w:ascii="Times New Roman" w:hAnsi="Times New Roman" w:cs="Times New Roman"/>
                <w:sz w:val="23"/>
                <w:szCs w:val="23"/>
              </w:rPr>
              <w:t>.</w:t>
            </w:r>
          </w:p>
          <w:p w14:paraId="24E0CCD1" w14:textId="77777777" w:rsidR="00552263" w:rsidRDefault="00552263" w:rsidP="00552263">
            <w:pPr>
              <w:pStyle w:val="ListParagraph"/>
              <w:ind w:left="0"/>
              <w:jc w:val="both"/>
              <w:rPr>
                <w:rFonts w:ascii="Times New Roman" w:hAnsi="Times New Roman" w:cs="Times New Roman"/>
                <w:sz w:val="23"/>
                <w:szCs w:val="23"/>
              </w:rPr>
            </w:pPr>
          </w:p>
          <w:p w14:paraId="70520B26" w14:textId="77777777" w:rsidR="00552263" w:rsidRDefault="00552263" w:rsidP="00552263">
            <w:pPr>
              <w:pStyle w:val="ListParagraph"/>
              <w:ind w:left="0"/>
              <w:jc w:val="both"/>
              <w:rPr>
                <w:rFonts w:ascii="Times New Roman" w:hAnsi="Times New Roman" w:cs="Times New Roman"/>
                <w:sz w:val="23"/>
                <w:szCs w:val="23"/>
              </w:rPr>
            </w:pPr>
          </w:p>
          <w:p w14:paraId="3189BE30" w14:textId="77777777" w:rsidR="00552263" w:rsidRDefault="00552263" w:rsidP="00552263">
            <w:pPr>
              <w:pStyle w:val="ListParagraph"/>
              <w:ind w:left="0"/>
              <w:jc w:val="both"/>
              <w:rPr>
                <w:rFonts w:ascii="Times New Roman" w:hAnsi="Times New Roman" w:cs="Times New Roman"/>
                <w:sz w:val="23"/>
                <w:szCs w:val="23"/>
              </w:rPr>
            </w:pPr>
          </w:p>
          <w:p w14:paraId="1E47DD65" w14:textId="77777777" w:rsidR="00552263" w:rsidRDefault="00552263" w:rsidP="00552263">
            <w:pPr>
              <w:pStyle w:val="ListParagraph"/>
              <w:ind w:left="0"/>
              <w:jc w:val="both"/>
              <w:rPr>
                <w:rFonts w:ascii="Times New Roman" w:eastAsia="Times New Roman" w:hAnsi="Times New Roman" w:cs="Times New Roman"/>
                <w:sz w:val="23"/>
                <w:szCs w:val="23"/>
                <w:lang w:bidi="hi-IN"/>
              </w:rPr>
            </w:pPr>
          </w:p>
          <w:p w14:paraId="4D082C1D" w14:textId="60007CFA" w:rsidR="00552263" w:rsidRDefault="00552263" w:rsidP="00B55EFB">
            <w:pPr>
              <w:pStyle w:val="ListParagraph"/>
              <w:numPr>
                <w:ilvl w:val="0"/>
                <w:numId w:val="52"/>
              </w:numPr>
              <w:ind w:left="271" w:hanging="270"/>
              <w:jc w:val="both"/>
              <w:rPr>
                <w:rFonts w:ascii="Times New Roman" w:hAnsi="Times New Roman" w:cs="Times New Roman"/>
                <w:sz w:val="23"/>
                <w:szCs w:val="23"/>
              </w:rPr>
            </w:pPr>
            <w:r>
              <w:rPr>
                <w:rFonts w:ascii="Times New Roman" w:hAnsi="Times New Roman" w:cs="Times New Roman"/>
                <w:sz w:val="23"/>
                <w:szCs w:val="23"/>
              </w:rPr>
              <w:t xml:space="preserve">Clause (B) (b) of Regulation 70 of draft regulation provides for </w:t>
            </w:r>
            <w:r w:rsidRPr="00210202">
              <w:rPr>
                <w:rFonts w:ascii="Times New Roman" w:hAnsi="Times New Roman" w:cs="Times New Roman"/>
                <w:sz w:val="23"/>
                <w:szCs w:val="23"/>
              </w:rPr>
              <w:t>80% NAP</w:t>
            </w:r>
            <w:r>
              <w:rPr>
                <w:rFonts w:ascii="Times New Roman" w:hAnsi="Times New Roman" w:cs="Times New Roman"/>
                <w:sz w:val="23"/>
                <w:szCs w:val="23"/>
              </w:rPr>
              <w:t>L</w:t>
            </w:r>
            <w:r w:rsidRPr="00210202">
              <w:rPr>
                <w:rFonts w:ascii="Times New Roman" w:hAnsi="Times New Roman" w:cs="Times New Roman"/>
                <w:sz w:val="23"/>
                <w:szCs w:val="23"/>
              </w:rPr>
              <w:t>F for coal and lignite based generating stations completing 30 years from COD as on 31.03.2024</w:t>
            </w:r>
            <w:r>
              <w:rPr>
                <w:rFonts w:ascii="Times New Roman" w:hAnsi="Times New Roman" w:cs="Times New Roman"/>
                <w:sz w:val="23"/>
                <w:szCs w:val="23"/>
              </w:rPr>
              <w:t>.</w:t>
            </w:r>
          </w:p>
          <w:p w14:paraId="3A620469" w14:textId="77777777" w:rsidR="00552263" w:rsidRPr="00651F0E" w:rsidRDefault="00552263" w:rsidP="00552263">
            <w:pPr>
              <w:pStyle w:val="Default"/>
              <w:jc w:val="both"/>
              <w:rPr>
                <w:sz w:val="23"/>
                <w:szCs w:val="23"/>
              </w:rPr>
            </w:pPr>
          </w:p>
        </w:tc>
        <w:tc>
          <w:tcPr>
            <w:tcW w:w="8590" w:type="dxa"/>
          </w:tcPr>
          <w:p w14:paraId="4D65131D" w14:textId="77777777" w:rsidR="00552263" w:rsidRPr="002109E3" w:rsidRDefault="00552263" w:rsidP="00552263">
            <w:pPr>
              <w:pStyle w:val="Default"/>
              <w:jc w:val="both"/>
              <w:rPr>
                <w:rFonts w:eastAsia="Times New Roman"/>
                <w:color w:val="auto"/>
                <w:sz w:val="23"/>
                <w:szCs w:val="23"/>
                <w:lang w:bidi="hi-IN"/>
              </w:rPr>
            </w:pPr>
            <w:r w:rsidRPr="002109E3">
              <w:rPr>
                <w:rFonts w:eastAsia="Times New Roman"/>
                <w:color w:val="auto"/>
                <w:sz w:val="23"/>
                <w:szCs w:val="23"/>
                <w:lang w:bidi="hi-IN"/>
              </w:rPr>
              <w:t xml:space="preserve">It is submitted that coal and lignite based generating stations, who have completed 30 years from COD, e.g. </w:t>
            </w:r>
            <w:proofErr w:type="spellStart"/>
            <w:r w:rsidRPr="002109E3">
              <w:rPr>
                <w:rFonts w:eastAsia="Times New Roman"/>
                <w:color w:val="auto"/>
                <w:sz w:val="23"/>
                <w:szCs w:val="23"/>
                <w:lang w:bidi="hi-IN"/>
              </w:rPr>
              <w:t>Singrauli</w:t>
            </w:r>
            <w:proofErr w:type="spellEnd"/>
            <w:r w:rsidRPr="002109E3">
              <w:rPr>
                <w:rFonts w:eastAsia="Times New Roman"/>
                <w:color w:val="auto"/>
                <w:sz w:val="23"/>
                <w:szCs w:val="23"/>
                <w:lang w:bidi="hi-IN"/>
              </w:rPr>
              <w:t xml:space="preserve">, </w:t>
            </w:r>
            <w:proofErr w:type="spellStart"/>
            <w:r w:rsidRPr="002109E3">
              <w:rPr>
                <w:rFonts w:eastAsia="Times New Roman"/>
                <w:color w:val="auto"/>
                <w:sz w:val="23"/>
                <w:szCs w:val="23"/>
                <w:lang w:bidi="hi-IN"/>
              </w:rPr>
              <w:t>Rihand</w:t>
            </w:r>
            <w:proofErr w:type="spellEnd"/>
            <w:r w:rsidRPr="002109E3">
              <w:rPr>
                <w:rFonts w:eastAsia="Times New Roman"/>
                <w:color w:val="auto"/>
                <w:sz w:val="23"/>
                <w:szCs w:val="23"/>
                <w:lang w:bidi="hi-IN"/>
              </w:rPr>
              <w:t xml:space="preserve">, </w:t>
            </w:r>
            <w:proofErr w:type="spellStart"/>
            <w:r w:rsidRPr="002109E3">
              <w:rPr>
                <w:rFonts w:eastAsia="Times New Roman"/>
                <w:color w:val="auto"/>
                <w:sz w:val="23"/>
                <w:szCs w:val="23"/>
                <w:lang w:bidi="hi-IN"/>
              </w:rPr>
              <w:t>Unchahar</w:t>
            </w:r>
            <w:proofErr w:type="spellEnd"/>
            <w:r w:rsidRPr="002109E3">
              <w:rPr>
                <w:rFonts w:eastAsia="Times New Roman"/>
                <w:color w:val="auto"/>
                <w:sz w:val="23"/>
                <w:szCs w:val="23"/>
                <w:lang w:bidi="hi-IN"/>
              </w:rPr>
              <w:t xml:space="preserve"> etc. have been consistently maintaining PAF around 90%. Proposing reduction of NAPAF from 85% to 80% for such generating stations is not justified.</w:t>
            </w:r>
          </w:p>
          <w:p w14:paraId="0E460842" w14:textId="77777777" w:rsidR="00552263" w:rsidRDefault="00552263" w:rsidP="00552263">
            <w:pPr>
              <w:pStyle w:val="ListParagraph"/>
              <w:ind w:left="0"/>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The reduced NAPAF (80%) may only be considered in cases, where no R&amp;M of the generating station has been done and the technology has become obsolete, resulting in inefficient operations of generating station. Further, Past data of actual PAF of previous year(s) may also be considered for fixing NAPAF.</w:t>
            </w:r>
          </w:p>
          <w:p w14:paraId="76F9570B" w14:textId="77777777" w:rsidR="00552263" w:rsidRDefault="00552263" w:rsidP="00552263">
            <w:pPr>
              <w:pStyle w:val="Default"/>
              <w:jc w:val="both"/>
              <w:rPr>
                <w:sz w:val="23"/>
                <w:szCs w:val="23"/>
              </w:rPr>
            </w:pPr>
          </w:p>
          <w:p w14:paraId="4359835F" w14:textId="77777777" w:rsidR="00552263" w:rsidRDefault="00552263" w:rsidP="00552263">
            <w:pPr>
              <w:pStyle w:val="Default"/>
              <w:jc w:val="both"/>
              <w:rPr>
                <w:sz w:val="23"/>
                <w:szCs w:val="23"/>
              </w:rPr>
            </w:pPr>
          </w:p>
          <w:p w14:paraId="568D3EA6" w14:textId="77777777" w:rsidR="00552263" w:rsidRDefault="00552263" w:rsidP="00552263">
            <w:pPr>
              <w:pStyle w:val="Default"/>
              <w:jc w:val="both"/>
              <w:rPr>
                <w:rFonts w:eastAsia="Times New Roman"/>
                <w:color w:val="auto"/>
                <w:sz w:val="23"/>
                <w:szCs w:val="23"/>
                <w:lang w:bidi="hi-IN"/>
              </w:rPr>
            </w:pPr>
            <w:r w:rsidRPr="002109E3">
              <w:rPr>
                <w:rFonts w:eastAsia="Times New Roman"/>
                <w:color w:val="auto"/>
                <w:sz w:val="23"/>
                <w:szCs w:val="23"/>
                <w:lang w:bidi="hi-IN"/>
              </w:rPr>
              <w:t xml:space="preserve">It is submitted that coal and lignite based generating stations, who have completed 30 years from COD, e.g. </w:t>
            </w:r>
            <w:proofErr w:type="spellStart"/>
            <w:r w:rsidRPr="002109E3">
              <w:rPr>
                <w:rFonts w:eastAsia="Times New Roman"/>
                <w:color w:val="auto"/>
                <w:sz w:val="23"/>
                <w:szCs w:val="23"/>
                <w:lang w:bidi="hi-IN"/>
              </w:rPr>
              <w:t>Singrauli</w:t>
            </w:r>
            <w:proofErr w:type="spellEnd"/>
            <w:r w:rsidRPr="002109E3">
              <w:rPr>
                <w:rFonts w:eastAsia="Times New Roman"/>
                <w:color w:val="auto"/>
                <w:sz w:val="23"/>
                <w:szCs w:val="23"/>
                <w:lang w:bidi="hi-IN"/>
              </w:rPr>
              <w:t xml:space="preserve">, </w:t>
            </w:r>
            <w:proofErr w:type="spellStart"/>
            <w:r w:rsidRPr="002109E3">
              <w:rPr>
                <w:rFonts w:eastAsia="Times New Roman"/>
                <w:color w:val="auto"/>
                <w:sz w:val="23"/>
                <w:szCs w:val="23"/>
                <w:lang w:bidi="hi-IN"/>
              </w:rPr>
              <w:t>Rihand</w:t>
            </w:r>
            <w:proofErr w:type="spellEnd"/>
            <w:r w:rsidRPr="002109E3">
              <w:rPr>
                <w:rFonts w:eastAsia="Times New Roman"/>
                <w:color w:val="auto"/>
                <w:sz w:val="23"/>
                <w:szCs w:val="23"/>
                <w:lang w:bidi="hi-IN"/>
              </w:rPr>
              <w:t xml:space="preserve">, </w:t>
            </w:r>
            <w:proofErr w:type="spellStart"/>
            <w:r w:rsidRPr="002109E3">
              <w:rPr>
                <w:rFonts w:eastAsia="Times New Roman"/>
                <w:color w:val="auto"/>
                <w:sz w:val="23"/>
                <w:szCs w:val="23"/>
                <w:lang w:bidi="hi-IN"/>
              </w:rPr>
              <w:t>Unchahar</w:t>
            </w:r>
            <w:proofErr w:type="spellEnd"/>
            <w:r w:rsidRPr="002109E3">
              <w:rPr>
                <w:rFonts w:eastAsia="Times New Roman"/>
                <w:color w:val="auto"/>
                <w:sz w:val="23"/>
                <w:szCs w:val="23"/>
                <w:lang w:bidi="hi-IN"/>
              </w:rPr>
              <w:t xml:space="preserve"> etc. have been consistently maintaining PLF above 90%. Proposing reduction of NAPLF from 85% to 80% for such generating stations will result in huge incentives to such generating stations at cost of beneficiaries/ distribution licensees and its end consumers.</w:t>
            </w:r>
          </w:p>
          <w:p w14:paraId="03A957AD" w14:textId="77777777" w:rsidR="00552263" w:rsidRPr="002109E3" w:rsidRDefault="00552263" w:rsidP="00552263">
            <w:pPr>
              <w:pStyle w:val="Default"/>
              <w:jc w:val="both"/>
              <w:rPr>
                <w:rFonts w:eastAsia="Times New Roman"/>
                <w:color w:val="auto"/>
                <w:sz w:val="23"/>
                <w:szCs w:val="23"/>
                <w:lang w:bidi="hi-IN"/>
              </w:rPr>
            </w:pPr>
          </w:p>
          <w:p w14:paraId="12953482" w14:textId="77777777" w:rsidR="00552263" w:rsidRDefault="00552263" w:rsidP="00552263">
            <w:pPr>
              <w:pStyle w:val="ListParagraph"/>
              <w:ind w:left="0"/>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The reduced NAPLF (80%) may only be considered in cases, where no R&amp;M of the generating station has been done and the technology has become obsolete, resulting in inefficient operations of generating station</w:t>
            </w:r>
            <w:r>
              <w:rPr>
                <w:rFonts w:ascii="Times New Roman" w:eastAsia="Times New Roman" w:hAnsi="Times New Roman" w:cs="Times New Roman"/>
                <w:sz w:val="23"/>
                <w:szCs w:val="23"/>
                <w:lang w:bidi="hi-IN"/>
              </w:rPr>
              <w:t xml:space="preserve"> and lower actual PLF</w:t>
            </w:r>
            <w:r w:rsidRPr="002109E3">
              <w:rPr>
                <w:rFonts w:ascii="Times New Roman" w:eastAsia="Times New Roman" w:hAnsi="Times New Roman" w:cs="Times New Roman"/>
                <w:sz w:val="23"/>
                <w:szCs w:val="23"/>
                <w:lang w:bidi="hi-IN"/>
              </w:rPr>
              <w:t>. Further, Past data of actual PLF of previous year(s) may also be considered for fixing NAPLF.</w:t>
            </w:r>
          </w:p>
          <w:p w14:paraId="010C1C99" w14:textId="77777777" w:rsidR="00552263" w:rsidRDefault="00552263" w:rsidP="00552263">
            <w:pPr>
              <w:pStyle w:val="ListParagraph"/>
              <w:ind w:left="0"/>
              <w:jc w:val="both"/>
              <w:rPr>
                <w:rFonts w:ascii="Times New Roman" w:eastAsia="Times New Roman" w:hAnsi="Times New Roman" w:cs="Times New Roman"/>
                <w:sz w:val="23"/>
                <w:szCs w:val="23"/>
                <w:lang w:bidi="hi-IN"/>
              </w:rPr>
            </w:pPr>
          </w:p>
          <w:p w14:paraId="48B1C3FE" w14:textId="77777777" w:rsidR="00552263" w:rsidRDefault="00552263" w:rsidP="00552263">
            <w:pPr>
              <w:autoSpaceDE w:val="0"/>
              <w:autoSpaceDN w:val="0"/>
              <w:adjustRightInd w:val="0"/>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It is submitted that the focus shall be more on improving PLFs and generation from the existing and upcoming capacity to meet the overall demand of the Country. Also</w:t>
            </w:r>
            <w:r>
              <w:rPr>
                <w:rFonts w:ascii="Times New Roman" w:eastAsia="Times New Roman" w:hAnsi="Times New Roman" w:cs="Times New Roman"/>
                <w:sz w:val="23"/>
                <w:szCs w:val="23"/>
                <w:lang w:bidi="hi-IN"/>
              </w:rPr>
              <w:t>,</w:t>
            </w:r>
            <w:r w:rsidRPr="002109E3">
              <w:rPr>
                <w:rFonts w:ascii="Times New Roman" w:eastAsia="Times New Roman" w:hAnsi="Times New Roman" w:cs="Times New Roman"/>
                <w:sz w:val="23"/>
                <w:szCs w:val="23"/>
                <w:lang w:bidi="hi-IN"/>
              </w:rPr>
              <w:t xml:space="preserve"> for those plants whose PLFs are already on higher side, normative PLFs may be increased to a higher level depending on the historical trend observed</w:t>
            </w:r>
            <w:r>
              <w:rPr>
                <w:rFonts w:ascii="Times New Roman" w:eastAsia="Times New Roman" w:hAnsi="Times New Roman" w:cs="Times New Roman"/>
                <w:sz w:val="23"/>
                <w:szCs w:val="23"/>
                <w:lang w:bidi="hi-IN"/>
              </w:rPr>
              <w:t>,</w:t>
            </w:r>
            <w:r w:rsidRPr="002109E3">
              <w:rPr>
                <w:rFonts w:ascii="Times New Roman" w:eastAsia="Times New Roman" w:hAnsi="Times New Roman" w:cs="Times New Roman"/>
                <w:sz w:val="23"/>
                <w:szCs w:val="23"/>
                <w:lang w:bidi="hi-IN"/>
              </w:rPr>
              <w:t xml:space="preserve"> so that generators are encouraged to achieve even higher PLFs.</w:t>
            </w:r>
          </w:p>
          <w:p w14:paraId="66B8B9C5" w14:textId="77777777" w:rsidR="00552263" w:rsidRDefault="00552263" w:rsidP="00552263">
            <w:pPr>
              <w:autoSpaceDE w:val="0"/>
              <w:autoSpaceDN w:val="0"/>
              <w:adjustRightInd w:val="0"/>
              <w:jc w:val="both"/>
              <w:rPr>
                <w:rFonts w:ascii="Times New Roman" w:eastAsia="Times New Roman" w:hAnsi="Times New Roman" w:cs="Times New Roman"/>
                <w:sz w:val="23"/>
                <w:szCs w:val="23"/>
                <w:lang w:bidi="hi-IN"/>
              </w:rPr>
            </w:pPr>
          </w:p>
          <w:p w14:paraId="57BB9F58" w14:textId="77777777" w:rsidR="00552263" w:rsidRPr="002109E3" w:rsidRDefault="00552263" w:rsidP="00552263">
            <w:pPr>
              <w:autoSpaceDE w:val="0"/>
              <w:autoSpaceDN w:val="0"/>
              <w:adjustRightInd w:val="0"/>
              <w:jc w:val="both"/>
              <w:rPr>
                <w:rFonts w:ascii="Times New Roman" w:eastAsia="Times New Roman" w:hAnsi="Times New Roman" w:cs="Times New Roman"/>
                <w:sz w:val="23"/>
                <w:szCs w:val="23"/>
                <w:lang w:bidi="hi-IN"/>
              </w:rPr>
            </w:pPr>
            <w:r>
              <w:rPr>
                <w:rFonts w:ascii="Times New Roman" w:eastAsia="Times New Roman" w:hAnsi="Times New Roman" w:cs="Times New Roman"/>
                <w:sz w:val="23"/>
                <w:szCs w:val="23"/>
                <w:lang w:bidi="hi-IN"/>
              </w:rPr>
              <w:t xml:space="preserve">Further, such generating stations, who have completed their useful life, </w:t>
            </w:r>
            <w:r w:rsidRPr="002109E3">
              <w:rPr>
                <w:rFonts w:ascii="Times New Roman" w:eastAsia="Times New Roman" w:hAnsi="Times New Roman" w:cs="Times New Roman"/>
                <w:sz w:val="23"/>
                <w:szCs w:val="23"/>
                <w:lang w:bidi="hi-IN"/>
              </w:rPr>
              <w:t xml:space="preserve">have already recovered their capital investment by way of Depreciation and they have already paid their debts also. The only expenses which these stations are incurring is O&amp;M expenses and Cost </w:t>
            </w:r>
            <w:r w:rsidRPr="002109E3">
              <w:rPr>
                <w:rFonts w:ascii="Times New Roman" w:eastAsia="Times New Roman" w:hAnsi="Times New Roman" w:cs="Times New Roman"/>
                <w:sz w:val="23"/>
                <w:szCs w:val="23"/>
                <w:lang w:bidi="hi-IN"/>
              </w:rPr>
              <w:lastRenderedPageBreak/>
              <w:t xml:space="preserve">of Working capital. Any revenue earned by these plants will totally turn out into profits after deducting </w:t>
            </w:r>
            <w:proofErr w:type="gramStart"/>
            <w:r w:rsidRPr="002109E3">
              <w:rPr>
                <w:rFonts w:ascii="Times New Roman" w:eastAsia="Times New Roman" w:hAnsi="Times New Roman" w:cs="Times New Roman"/>
                <w:sz w:val="23"/>
                <w:szCs w:val="23"/>
                <w:lang w:bidi="hi-IN"/>
              </w:rPr>
              <w:t>this expenses</w:t>
            </w:r>
            <w:proofErr w:type="gramEnd"/>
            <w:r>
              <w:rPr>
                <w:rFonts w:ascii="Times New Roman" w:eastAsia="Times New Roman" w:hAnsi="Times New Roman" w:cs="Times New Roman"/>
                <w:sz w:val="23"/>
                <w:szCs w:val="23"/>
                <w:lang w:bidi="hi-IN"/>
              </w:rPr>
              <w:t>.</w:t>
            </w:r>
            <w:r w:rsidRPr="002109E3">
              <w:rPr>
                <w:rFonts w:ascii="Times New Roman" w:eastAsia="Times New Roman" w:hAnsi="Times New Roman" w:cs="Times New Roman"/>
                <w:sz w:val="23"/>
                <w:szCs w:val="23"/>
                <w:lang w:bidi="hi-IN"/>
              </w:rPr>
              <w:t xml:space="preserve"> Therefore, it is illogical to provide additional incentive to </w:t>
            </w:r>
            <w:proofErr w:type="gramStart"/>
            <w:r w:rsidRPr="002109E3">
              <w:rPr>
                <w:rFonts w:ascii="Times New Roman" w:eastAsia="Times New Roman" w:hAnsi="Times New Roman" w:cs="Times New Roman"/>
                <w:sz w:val="23"/>
                <w:szCs w:val="23"/>
                <w:lang w:bidi="hi-IN"/>
              </w:rPr>
              <w:t>this plants</w:t>
            </w:r>
            <w:proofErr w:type="gramEnd"/>
            <w:r>
              <w:rPr>
                <w:rFonts w:ascii="Times New Roman" w:eastAsia="Times New Roman" w:hAnsi="Times New Roman" w:cs="Times New Roman"/>
                <w:sz w:val="23"/>
                <w:szCs w:val="23"/>
                <w:lang w:bidi="hi-IN"/>
              </w:rPr>
              <w:t xml:space="preserve"> in terms of lower NAPLF</w:t>
            </w:r>
            <w:r w:rsidRPr="002109E3">
              <w:rPr>
                <w:rFonts w:ascii="Times New Roman" w:eastAsia="Times New Roman" w:hAnsi="Times New Roman" w:cs="Times New Roman"/>
                <w:sz w:val="23"/>
                <w:szCs w:val="23"/>
                <w:lang w:bidi="hi-IN"/>
              </w:rPr>
              <w:t xml:space="preserve">. </w:t>
            </w:r>
          </w:p>
          <w:p w14:paraId="5D500E8D" w14:textId="77777777" w:rsidR="00552263" w:rsidRPr="002109E3" w:rsidRDefault="00552263" w:rsidP="00552263">
            <w:pPr>
              <w:pStyle w:val="Default"/>
              <w:jc w:val="both"/>
              <w:rPr>
                <w:sz w:val="23"/>
                <w:szCs w:val="23"/>
              </w:rPr>
            </w:pPr>
          </w:p>
        </w:tc>
      </w:tr>
      <w:tr w:rsidR="00552263" w14:paraId="032402DE" w14:textId="77777777" w:rsidTr="004C2528">
        <w:tc>
          <w:tcPr>
            <w:tcW w:w="720" w:type="dxa"/>
          </w:tcPr>
          <w:p w14:paraId="284E14C8" w14:textId="77777777" w:rsidR="00552263" w:rsidRPr="00B4582D" w:rsidRDefault="00552263" w:rsidP="008E3786">
            <w:pPr>
              <w:pStyle w:val="ListParagraph"/>
              <w:numPr>
                <w:ilvl w:val="0"/>
                <w:numId w:val="41"/>
              </w:numPr>
              <w:jc w:val="right"/>
              <w:rPr>
                <w:rFonts w:ascii="Times New Roman" w:hAnsi="Times New Roman" w:cs="Times New Roman"/>
                <w:sz w:val="23"/>
                <w:szCs w:val="23"/>
              </w:rPr>
            </w:pPr>
          </w:p>
        </w:tc>
        <w:tc>
          <w:tcPr>
            <w:tcW w:w="2317" w:type="dxa"/>
          </w:tcPr>
          <w:p w14:paraId="178EB952" w14:textId="77777777" w:rsidR="00552263" w:rsidRPr="00B55EFB" w:rsidRDefault="00552263" w:rsidP="00552263">
            <w:pPr>
              <w:jc w:val="both"/>
              <w:rPr>
                <w:rFonts w:ascii="Times New Roman" w:hAnsi="Times New Roman" w:cs="Times New Roman"/>
                <w:sz w:val="23"/>
                <w:szCs w:val="23"/>
              </w:rPr>
            </w:pPr>
            <w:r w:rsidRPr="00B55EFB">
              <w:rPr>
                <w:rFonts w:ascii="Times New Roman" w:hAnsi="Times New Roman" w:cs="Times New Roman"/>
                <w:sz w:val="23"/>
                <w:szCs w:val="23"/>
              </w:rPr>
              <w:t>Regulation 71 (Norms of Operation for Hydro Generating Stations)</w:t>
            </w:r>
          </w:p>
          <w:p w14:paraId="5680160B" w14:textId="77777777" w:rsidR="00552263" w:rsidRPr="00B55EFB" w:rsidRDefault="00552263" w:rsidP="00552263">
            <w:pPr>
              <w:jc w:val="both"/>
              <w:rPr>
                <w:rFonts w:ascii="Times New Roman" w:hAnsi="Times New Roman" w:cs="Times New Roman"/>
                <w:sz w:val="23"/>
                <w:szCs w:val="23"/>
                <w:u w:val="single"/>
              </w:rPr>
            </w:pPr>
          </w:p>
        </w:tc>
        <w:tc>
          <w:tcPr>
            <w:tcW w:w="3443" w:type="dxa"/>
          </w:tcPr>
          <w:p w14:paraId="6092090F" w14:textId="77777777" w:rsidR="00552263" w:rsidRDefault="00552263" w:rsidP="00552263">
            <w:pPr>
              <w:pStyle w:val="ListParagraph"/>
              <w:ind w:left="0"/>
              <w:jc w:val="both"/>
              <w:rPr>
                <w:rFonts w:ascii="Times New Roman" w:hAnsi="Times New Roman" w:cs="Times New Roman"/>
                <w:sz w:val="23"/>
                <w:szCs w:val="23"/>
              </w:rPr>
            </w:pPr>
            <w:r w:rsidRPr="00ED5975">
              <w:rPr>
                <w:rFonts w:ascii="Times New Roman" w:hAnsi="Times New Roman" w:cs="Times New Roman"/>
                <w:sz w:val="23"/>
                <w:szCs w:val="23"/>
              </w:rPr>
              <w:t xml:space="preserve">Clause </w:t>
            </w:r>
            <w:r>
              <w:rPr>
                <w:rFonts w:ascii="Times New Roman" w:hAnsi="Times New Roman" w:cs="Times New Roman"/>
                <w:sz w:val="23"/>
                <w:szCs w:val="23"/>
              </w:rPr>
              <w:t xml:space="preserve">4 of Regulation 71 of draft regulation provides </w:t>
            </w:r>
            <w:r w:rsidRPr="00AA0983">
              <w:rPr>
                <w:rFonts w:ascii="Times New Roman" w:hAnsi="Times New Roman" w:cs="Times New Roman"/>
                <w:sz w:val="23"/>
                <w:szCs w:val="23"/>
              </w:rPr>
              <w:t>the Normative annual plant availability factor (NAPAF) of the hydro generating stations already in operation</w:t>
            </w:r>
            <w:r>
              <w:rPr>
                <w:rFonts w:ascii="Times New Roman" w:hAnsi="Times New Roman" w:cs="Times New Roman"/>
                <w:sz w:val="23"/>
                <w:szCs w:val="23"/>
              </w:rPr>
              <w:t>.</w:t>
            </w:r>
          </w:p>
          <w:p w14:paraId="0ADA9897" w14:textId="77777777" w:rsidR="00552263" w:rsidRDefault="00552263" w:rsidP="00552263">
            <w:pPr>
              <w:pStyle w:val="ListParagraph"/>
              <w:ind w:left="0"/>
              <w:jc w:val="both"/>
              <w:rPr>
                <w:rFonts w:ascii="Times New Roman" w:hAnsi="Times New Roman" w:cs="Times New Roman"/>
                <w:sz w:val="23"/>
                <w:szCs w:val="23"/>
              </w:rPr>
            </w:pPr>
          </w:p>
        </w:tc>
        <w:tc>
          <w:tcPr>
            <w:tcW w:w="8590" w:type="dxa"/>
          </w:tcPr>
          <w:p w14:paraId="08FCD0B4" w14:textId="77777777" w:rsidR="00552263" w:rsidRPr="002109E3" w:rsidRDefault="00552263" w:rsidP="00552263">
            <w:pPr>
              <w:pStyle w:val="Default"/>
              <w:ind w:left="31"/>
              <w:jc w:val="both"/>
              <w:rPr>
                <w:sz w:val="23"/>
                <w:szCs w:val="23"/>
              </w:rPr>
            </w:pPr>
            <w:r w:rsidRPr="002109E3">
              <w:rPr>
                <w:sz w:val="23"/>
                <w:szCs w:val="23"/>
              </w:rPr>
              <w:t>In this regard, it has been noticed that hydro</w:t>
            </w:r>
            <w:r>
              <w:rPr>
                <w:sz w:val="23"/>
                <w:szCs w:val="23"/>
              </w:rPr>
              <w:t>-</w:t>
            </w:r>
            <w:r w:rsidRPr="002109E3">
              <w:rPr>
                <w:sz w:val="23"/>
                <w:szCs w:val="23"/>
              </w:rPr>
              <w:t xml:space="preserve">electric plants (HEPs) in many cases are able to get fixed a lower NAPAF (Normative Plant availability factor in percentage), due to which they are able to recover additional fixed charges/ capacity charges as the actual PAFM is higher than NAPAF. </w:t>
            </w:r>
          </w:p>
          <w:p w14:paraId="65DF422F" w14:textId="77777777" w:rsidR="00552263" w:rsidRPr="005302BD" w:rsidRDefault="00552263" w:rsidP="00552263">
            <w:pPr>
              <w:pStyle w:val="Default"/>
              <w:ind w:left="31"/>
              <w:jc w:val="both"/>
              <w:rPr>
                <w:sz w:val="23"/>
                <w:szCs w:val="23"/>
              </w:rPr>
            </w:pPr>
          </w:p>
          <w:p w14:paraId="40FAF923" w14:textId="77777777" w:rsidR="00552263" w:rsidRPr="005302BD" w:rsidRDefault="00552263" w:rsidP="00552263">
            <w:pPr>
              <w:pStyle w:val="ListParagraph"/>
              <w:ind w:left="31"/>
              <w:jc w:val="both"/>
              <w:rPr>
                <w:rFonts w:ascii="Times New Roman" w:hAnsi="Times New Roman" w:cs="Times New Roman"/>
                <w:sz w:val="23"/>
                <w:szCs w:val="23"/>
              </w:rPr>
            </w:pPr>
            <w:r w:rsidRPr="005302BD">
              <w:rPr>
                <w:rFonts w:ascii="Times New Roman" w:hAnsi="Times New Roman" w:cs="Times New Roman"/>
                <w:sz w:val="23"/>
                <w:szCs w:val="23"/>
              </w:rPr>
              <w:t xml:space="preserve">As per the prevailing mechanism, HEPs are allowed Declared Capacity (DC) based on 3 hours peaking period generation (out of 24 hours of a day), due to which they </w:t>
            </w:r>
            <w:proofErr w:type="gramStart"/>
            <w:r w:rsidRPr="005302BD">
              <w:rPr>
                <w:rFonts w:ascii="Times New Roman" w:hAnsi="Times New Roman" w:cs="Times New Roman"/>
                <w:sz w:val="23"/>
                <w:szCs w:val="23"/>
              </w:rPr>
              <w:t>are able to</w:t>
            </w:r>
            <w:proofErr w:type="gramEnd"/>
            <w:r w:rsidRPr="005302BD">
              <w:rPr>
                <w:rFonts w:ascii="Times New Roman" w:hAnsi="Times New Roman" w:cs="Times New Roman"/>
                <w:sz w:val="23"/>
                <w:szCs w:val="23"/>
              </w:rPr>
              <w:t xml:space="preserve"> maintain higher PAFs for a month.</w:t>
            </w:r>
          </w:p>
          <w:p w14:paraId="77349B6A" w14:textId="77777777" w:rsidR="00552263" w:rsidRPr="005302BD" w:rsidRDefault="00552263" w:rsidP="00552263">
            <w:pPr>
              <w:pStyle w:val="ListParagraph"/>
              <w:ind w:left="31"/>
              <w:jc w:val="both"/>
              <w:rPr>
                <w:rFonts w:ascii="Times New Roman" w:hAnsi="Times New Roman" w:cs="Times New Roman"/>
                <w:sz w:val="23"/>
                <w:szCs w:val="23"/>
              </w:rPr>
            </w:pPr>
          </w:p>
          <w:p w14:paraId="383B1A55" w14:textId="77777777" w:rsidR="00552263" w:rsidRPr="005302BD" w:rsidRDefault="00552263" w:rsidP="00552263">
            <w:pPr>
              <w:pStyle w:val="Default"/>
              <w:ind w:left="31"/>
              <w:jc w:val="both"/>
              <w:rPr>
                <w:sz w:val="23"/>
                <w:szCs w:val="23"/>
              </w:rPr>
            </w:pPr>
            <w:r w:rsidRPr="005302BD">
              <w:rPr>
                <w:sz w:val="23"/>
                <w:szCs w:val="23"/>
              </w:rPr>
              <w:t xml:space="preserve">The NAPAF for any HEP is being determined in CERC Tariff Regulation for 5 years </w:t>
            </w:r>
            <w:proofErr w:type="gramStart"/>
            <w:r w:rsidRPr="005302BD">
              <w:rPr>
                <w:sz w:val="23"/>
                <w:szCs w:val="23"/>
              </w:rPr>
              <w:t>on the basis of</w:t>
            </w:r>
            <w:proofErr w:type="gramEnd"/>
            <w:r w:rsidRPr="005302BD">
              <w:rPr>
                <w:sz w:val="23"/>
                <w:szCs w:val="23"/>
              </w:rPr>
              <w:t xml:space="preserve"> previous years data submitted by the generating company of HEP, which varies from year to year. Further, the data perused at the time of determination of NAPAF is not up to date, mainly has a gap of 2-3 years (old data), due to which NAPAF determined/notified in CERC Tariff regulation seems to have huge variation from the actual PAF. </w:t>
            </w:r>
          </w:p>
          <w:p w14:paraId="4E6E0D37" w14:textId="77777777" w:rsidR="00552263" w:rsidRPr="005302BD" w:rsidRDefault="00552263" w:rsidP="00552263">
            <w:pPr>
              <w:pStyle w:val="Default"/>
              <w:ind w:left="31"/>
              <w:jc w:val="both"/>
              <w:rPr>
                <w:sz w:val="23"/>
                <w:szCs w:val="23"/>
              </w:rPr>
            </w:pPr>
          </w:p>
          <w:p w14:paraId="6EFDC4C1" w14:textId="77777777" w:rsidR="00552263" w:rsidRPr="005302BD" w:rsidRDefault="00552263" w:rsidP="00552263">
            <w:pPr>
              <w:pStyle w:val="Default"/>
              <w:ind w:left="31"/>
              <w:jc w:val="both"/>
              <w:rPr>
                <w:sz w:val="23"/>
                <w:szCs w:val="23"/>
              </w:rPr>
            </w:pPr>
            <w:r w:rsidRPr="005302BD">
              <w:rPr>
                <w:sz w:val="23"/>
                <w:szCs w:val="23"/>
              </w:rPr>
              <w:t>Over the time hydrology of the HEPs are improving thus beneficiaries are paying huge amount as an incentive to the generating companies.</w:t>
            </w:r>
          </w:p>
          <w:p w14:paraId="18720EC9" w14:textId="77777777" w:rsidR="00552263" w:rsidRPr="00405EFC" w:rsidRDefault="00552263" w:rsidP="00552263">
            <w:pPr>
              <w:pStyle w:val="Default"/>
              <w:ind w:left="31"/>
              <w:jc w:val="both"/>
              <w:rPr>
                <w:b/>
                <w:bCs/>
                <w:sz w:val="23"/>
                <w:szCs w:val="23"/>
              </w:rPr>
            </w:pPr>
          </w:p>
          <w:p w14:paraId="6AADF36F" w14:textId="77777777" w:rsidR="00552263" w:rsidRPr="002109E3" w:rsidRDefault="00552263" w:rsidP="00552263">
            <w:pPr>
              <w:pStyle w:val="Default"/>
              <w:ind w:left="31"/>
              <w:jc w:val="both"/>
              <w:rPr>
                <w:rFonts w:eastAsia="Times New Roman"/>
                <w:color w:val="auto"/>
                <w:sz w:val="23"/>
                <w:szCs w:val="23"/>
                <w:lang w:bidi="hi-IN"/>
              </w:rPr>
            </w:pPr>
            <w:r w:rsidRPr="002109E3">
              <w:rPr>
                <w:rFonts w:eastAsia="Times New Roman"/>
                <w:color w:val="auto"/>
                <w:sz w:val="23"/>
                <w:szCs w:val="23"/>
                <w:lang w:bidi="hi-IN"/>
              </w:rPr>
              <w:t xml:space="preserve">Some examples of HEPs having consistently higher PAF than Normative PAF are as </w:t>
            </w:r>
            <w:proofErr w:type="gramStart"/>
            <w:r w:rsidRPr="002109E3">
              <w:rPr>
                <w:rFonts w:eastAsia="Times New Roman"/>
                <w:color w:val="auto"/>
                <w:sz w:val="23"/>
                <w:szCs w:val="23"/>
                <w:lang w:bidi="hi-IN"/>
              </w:rPr>
              <w:t>under:-</w:t>
            </w:r>
            <w:proofErr w:type="gramEnd"/>
          </w:p>
          <w:p w14:paraId="2E60CEEE" w14:textId="77777777" w:rsidR="00552263" w:rsidRPr="002109E3" w:rsidRDefault="00552263" w:rsidP="00552263">
            <w:pPr>
              <w:pStyle w:val="ListParagraph"/>
              <w:spacing w:line="120" w:lineRule="auto"/>
              <w:ind w:left="31"/>
              <w:rPr>
                <w:rFonts w:ascii="Times New Roman" w:eastAsia="Times New Roman" w:hAnsi="Times New Roman" w:cs="Times New Roman"/>
                <w:sz w:val="23"/>
                <w:szCs w:val="23"/>
                <w:lang w:bidi="hi-IN"/>
              </w:rPr>
            </w:pPr>
          </w:p>
          <w:p w14:paraId="52EF3FA0" w14:textId="77777777" w:rsidR="00552263" w:rsidRPr="002109E3" w:rsidRDefault="00552263" w:rsidP="00552263">
            <w:pPr>
              <w:pStyle w:val="Default"/>
              <w:numPr>
                <w:ilvl w:val="0"/>
                <w:numId w:val="16"/>
              </w:numPr>
              <w:ind w:left="31"/>
              <w:jc w:val="both"/>
              <w:rPr>
                <w:rFonts w:eastAsia="Times New Roman"/>
                <w:color w:val="auto"/>
                <w:sz w:val="23"/>
                <w:szCs w:val="23"/>
                <w:lang w:bidi="hi-IN"/>
              </w:rPr>
            </w:pPr>
            <w:r w:rsidRPr="002109E3">
              <w:rPr>
                <w:rFonts w:eastAsia="Times New Roman"/>
                <w:color w:val="auto"/>
                <w:sz w:val="23"/>
                <w:szCs w:val="23"/>
                <w:lang w:bidi="hi-IN"/>
              </w:rPr>
              <w:t>Salal HEP (of NHPC) having annual PAF of over 90% against NAPAF of 64% during FY 2019-20, 2020-21, 2021-22 &amp; 2022-23.</w:t>
            </w:r>
          </w:p>
          <w:p w14:paraId="3F68BBAF" w14:textId="77777777" w:rsidR="00552263" w:rsidRPr="002109E3" w:rsidRDefault="00552263" w:rsidP="00552263">
            <w:pPr>
              <w:pStyle w:val="Default"/>
              <w:numPr>
                <w:ilvl w:val="0"/>
                <w:numId w:val="16"/>
              </w:numPr>
              <w:ind w:left="31"/>
              <w:jc w:val="both"/>
              <w:rPr>
                <w:rFonts w:eastAsia="Times New Roman"/>
                <w:color w:val="auto"/>
                <w:sz w:val="23"/>
                <w:szCs w:val="23"/>
                <w:lang w:bidi="hi-IN"/>
              </w:rPr>
            </w:pPr>
            <w:proofErr w:type="spellStart"/>
            <w:r w:rsidRPr="002109E3">
              <w:rPr>
                <w:rFonts w:eastAsia="Times New Roman"/>
                <w:color w:val="auto"/>
                <w:sz w:val="23"/>
                <w:szCs w:val="23"/>
                <w:lang w:bidi="hi-IN"/>
              </w:rPr>
              <w:t>Tanakpur</w:t>
            </w:r>
            <w:proofErr w:type="spellEnd"/>
            <w:r w:rsidRPr="002109E3">
              <w:rPr>
                <w:rFonts w:eastAsia="Times New Roman"/>
                <w:color w:val="auto"/>
                <w:sz w:val="23"/>
                <w:szCs w:val="23"/>
                <w:lang w:bidi="hi-IN"/>
              </w:rPr>
              <w:t xml:space="preserve"> HEP (of NHPC) having annual PAF of in the range of 80 to 85% against NAPAF of 59% during FY 2019-20, 2020-21, 2021-22 &amp; 2022-23.</w:t>
            </w:r>
          </w:p>
          <w:p w14:paraId="2FF50B42" w14:textId="77777777" w:rsidR="00552263" w:rsidRPr="002109E3" w:rsidRDefault="00552263" w:rsidP="00552263">
            <w:pPr>
              <w:pStyle w:val="Default"/>
              <w:numPr>
                <w:ilvl w:val="0"/>
                <w:numId w:val="16"/>
              </w:numPr>
              <w:ind w:left="31"/>
              <w:jc w:val="both"/>
              <w:rPr>
                <w:rFonts w:eastAsia="Times New Roman"/>
                <w:color w:val="auto"/>
                <w:sz w:val="23"/>
                <w:szCs w:val="23"/>
                <w:lang w:bidi="hi-IN"/>
              </w:rPr>
            </w:pPr>
            <w:r w:rsidRPr="002109E3">
              <w:rPr>
                <w:rFonts w:eastAsia="Times New Roman"/>
                <w:color w:val="auto"/>
                <w:sz w:val="23"/>
                <w:szCs w:val="23"/>
                <w:lang w:bidi="hi-IN"/>
              </w:rPr>
              <w:t>Uri-I HEP (of NHPC) having PAF of annual over 90% against NAPAF of 74% during FY 2019-20, 2020-21, 2021-22 &amp; 2022-23.</w:t>
            </w:r>
          </w:p>
          <w:p w14:paraId="66BD9EEB" w14:textId="77777777" w:rsidR="00552263" w:rsidRPr="002109E3" w:rsidRDefault="00552263" w:rsidP="00552263">
            <w:pPr>
              <w:pStyle w:val="Default"/>
              <w:numPr>
                <w:ilvl w:val="0"/>
                <w:numId w:val="16"/>
              </w:numPr>
              <w:ind w:left="31"/>
              <w:jc w:val="both"/>
              <w:rPr>
                <w:rFonts w:eastAsia="Times New Roman"/>
                <w:color w:val="auto"/>
                <w:sz w:val="23"/>
                <w:szCs w:val="23"/>
                <w:lang w:bidi="hi-IN"/>
              </w:rPr>
            </w:pPr>
            <w:proofErr w:type="spellStart"/>
            <w:r w:rsidRPr="002109E3">
              <w:rPr>
                <w:rFonts w:eastAsia="Times New Roman"/>
                <w:color w:val="auto"/>
                <w:sz w:val="23"/>
                <w:szCs w:val="23"/>
                <w:lang w:bidi="hi-IN"/>
              </w:rPr>
              <w:t>Dhauliganga</w:t>
            </w:r>
            <w:proofErr w:type="spellEnd"/>
            <w:r w:rsidRPr="002109E3">
              <w:rPr>
                <w:rFonts w:eastAsia="Times New Roman"/>
                <w:color w:val="auto"/>
                <w:sz w:val="23"/>
                <w:szCs w:val="23"/>
                <w:lang w:bidi="hi-IN"/>
              </w:rPr>
              <w:t xml:space="preserve"> HEP (of NHPC) having annual PAF of over 95% against NAPAF of 78% during FY 2019-20, 2020-21, 2021-22 &amp; 2022-23.</w:t>
            </w:r>
          </w:p>
          <w:p w14:paraId="13868334" w14:textId="77777777" w:rsidR="00552263" w:rsidRPr="002109E3" w:rsidRDefault="00552263" w:rsidP="00552263">
            <w:pPr>
              <w:pStyle w:val="Default"/>
              <w:numPr>
                <w:ilvl w:val="0"/>
                <w:numId w:val="16"/>
              </w:numPr>
              <w:ind w:left="31"/>
              <w:jc w:val="both"/>
              <w:rPr>
                <w:rFonts w:eastAsia="Times New Roman"/>
                <w:color w:val="auto"/>
                <w:sz w:val="23"/>
                <w:szCs w:val="23"/>
                <w:lang w:bidi="hi-IN"/>
              </w:rPr>
            </w:pPr>
            <w:r w:rsidRPr="002109E3">
              <w:rPr>
                <w:rFonts w:eastAsia="Times New Roman"/>
                <w:color w:val="auto"/>
                <w:sz w:val="23"/>
                <w:szCs w:val="23"/>
                <w:lang w:bidi="hi-IN"/>
              </w:rPr>
              <w:t>Uri-II HEP (of NHPC) having annual PAF of over 91% against NAPAF of 70% during FY 2019-20, 2020-21, 2021-22 &amp; 2022-23.</w:t>
            </w:r>
          </w:p>
          <w:p w14:paraId="2A640F99" w14:textId="77777777" w:rsidR="00552263" w:rsidRPr="002109E3" w:rsidRDefault="00552263" w:rsidP="00552263">
            <w:pPr>
              <w:pStyle w:val="Default"/>
              <w:numPr>
                <w:ilvl w:val="0"/>
                <w:numId w:val="16"/>
              </w:numPr>
              <w:ind w:left="31"/>
              <w:jc w:val="both"/>
              <w:rPr>
                <w:rFonts w:eastAsia="Times New Roman"/>
                <w:color w:val="auto"/>
                <w:sz w:val="23"/>
                <w:szCs w:val="23"/>
                <w:lang w:bidi="hi-IN"/>
              </w:rPr>
            </w:pPr>
            <w:r w:rsidRPr="002109E3">
              <w:rPr>
                <w:rFonts w:eastAsia="Times New Roman"/>
                <w:color w:val="auto"/>
                <w:sz w:val="23"/>
                <w:szCs w:val="23"/>
                <w:lang w:bidi="hi-IN"/>
              </w:rPr>
              <w:lastRenderedPageBreak/>
              <w:t>Rampur HEP (of SJVNL) having annual PAF of over 105% against NAPAF of 85% during FY 2019-20, 2020-21, 2021-22 &amp; 2022-23.</w:t>
            </w:r>
          </w:p>
          <w:p w14:paraId="5BB732C7" w14:textId="77777777" w:rsidR="00552263" w:rsidRPr="00405EFC" w:rsidRDefault="00552263" w:rsidP="00552263">
            <w:pPr>
              <w:pStyle w:val="Default"/>
              <w:ind w:left="31"/>
              <w:jc w:val="both"/>
              <w:rPr>
                <w:rFonts w:eastAsia="Times New Roman"/>
                <w:b/>
                <w:bCs/>
                <w:color w:val="auto"/>
                <w:sz w:val="23"/>
                <w:szCs w:val="23"/>
                <w:lang w:bidi="hi-IN"/>
              </w:rPr>
            </w:pPr>
          </w:p>
          <w:p w14:paraId="1E23E01A" w14:textId="77777777" w:rsidR="00552263" w:rsidRPr="002109E3" w:rsidRDefault="00552263" w:rsidP="00552263">
            <w:pPr>
              <w:pStyle w:val="Default"/>
              <w:ind w:left="31"/>
              <w:jc w:val="both"/>
              <w:rPr>
                <w:sz w:val="23"/>
                <w:szCs w:val="23"/>
              </w:rPr>
            </w:pPr>
            <w:r w:rsidRPr="002109E3">
              <w:rPr>
                <w:sz w:val="23"/>
                <w:szCs w:val="23"/>
              </w:rPr>
              <w:t>Further, others HEPs for which NAPAF of 90% are fixed in the Tariff Regulations are having annual PAF of over 100% for the past few years.</w:t>
            </w:r>
          </w:p>
          <w:p w14:paraId="6158F6D2" w14:textId="77777777" w:rsidR="00552263" w:rsidRPr="00405EFC" w:rsidRDefault="00552263" w:rsidP="00552263">
            <w:pPr>
              <w:pStyle w:val="Default"/>
              <w:ind w:left="31"/>
              <w:jc w:val="both"/>
              <w:rPr>
                <w:b/>
                <w:bCs/>
                <w:sz w:val="23"/>
                <w:szCs w:val="23"/>
              </w:rPr>
            </w:pPr>
          </w:p>
          <w:p w14:paraId="2D01CB07" w14:textId="77777777" w:rsidR="00552263" w:rsidRPr="005302BD" w:rsidRDefault="00552263" w:rsidP="00552263">
            <w:pPr>
              <w:pStyle w:val="Default"/>
              <w:ind w:left="31" w:firstLine="11"/>
              <w:jc w:val="both"/>
              <w:rPr>
                <w:sz w:val="23"/>
                <w:szCs w:val="23"/>
              </w:rPr>
            </w:pPr>
            <w:r w:rsidRPr="005302BD">
              <w:rPr>
                <w:sz w:val="23"/>
                <w:szCs w:val="23"/>
              </w:rPr>
              <w:t xml:space="preserve">The </w:t>
            </w:r>
            <w:proofErr w:type="gramStart"/>
            <w:r w:rsidRPr="005302BD">
              <w:rPr>
                <w:sz w:val="23"/>
                <w:szCs w:val="23"/>
              </w:rPr>
              <w:t>aforementioned issue</w:t>
            </w:r>
            <w:proofErr w:type="gramEnd"/>
            <w:r w:rsidRPr="005302BD">
              <w:rPr>
                <w:sz w:val="23"/>
                <w:szCs w:val="23"/>
              </w:rPr>
              <w:t xml:space="preserve"> has been repeatedly highlighted by PSPCL in its reply to Hon’ble CERC in various Generation Tariff (GT) petitions filed by above said generators from time to time e.g., Petition No. 28/GT/2020, Petition No. 144/GT/2020, Petition No. 229/GT/2020, Petition No. 255/GT/2020 etc. CERC vide its orders have rejected the submissions of PSPCL and stated that if the submission of the PSPCL is accepted, it would amount to review of the said regulation, which is not permissible in tariff determination proceedings.</w:t>
            </w:r>
          </w:p>
          <w:p w14:paraId="38D6A53C" w14:textId="77777777" w:rsidR="00552263" w:rsidRPr="00405EFC" w:rsidRDefault="00552263" w:rsidP="00552263">
            <w:pPr>
              <w:pStyle w:val="Default"/>
              <w:ind w:left="31"/>
              <w:jc w:val="both"/>
              <w:rPr>
                <w:rFonts w:eastAsia="Times New Roman"/>
                <w:b/>
                <w:bCs/>
                <w:color w:val="auto"/>
                <w:sz w:val="23"/>
                <w:szCs w:val="23"/>
                <w:lang w:bidi="hi-IN"/>
              </w:rPr>
            </w:pPr>
          </w:p>
          <w:p w14:paraId="1D8DB289" w14:textId="77777777" w:rsidR="00552263" w:rsidRDefault="00552263" w:rsidP="00552263">
            <w:pPr>
              <w:ind w:left="31" w:firstLine="11"/>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 xml:space="preserve">Though, the contention of PSPCL has been addressed to some extent by Hon’ble CERC in draft Tariff Regulation 2024, wherein the NAPAF have been revised (from 64% to 75% for Salal HEP, 59 % to 70% for </w:t>
            </w:r>
            <w:proofErr w:type="spellStart"/>
            <w:r w:rsidRPr="002109E3">
              <w:rPr>
                <w:rFonts w:ascii="Times New Roman" w:eastAsia="Times New Roman" w:hAnsi="Times New Roman" w:cs="Times New Roman"/>
                <w:sz w:val="23"/>
                <w:szCs w:val="23"/>
                <w:lang w:bidi="hi-IN"/>
              </w:rPr>
              <w:t>Tanakpur</w:t>
            </w:r>
            <w:proofErr w:type="spellEnd"/>
            <w:r w:rsidRPr="002109E3">
              <w:rPr>
                <w:rFonts w:ascii="Times New Roman" w:eastAsia="Times New Roman" w:hAnsi="Times New Roman" w:cs="Times New Roman"/>
                <w:sz w:val="23"/>
                <w:szCs w:val="23"/>
                <w:lang w:bidi="hi-IN"/>
              </w:rPr>
              <w:t xml:space="preserve">, 74% to 80% for Uri-I, 78% to 85% for </w:t>
            </w:r>
            <w:proofErr w:type="spellStart"/>
            <w:r w:rsidRPr="002109E3">
              <w:rPr>
                <w:rFonts w:ascii="Times New Roman" w:eastAsia="Times New Roman" w:hAnsi="Times New Roman" w:cs="Times New Roman"/>
                <w:sz w:val="23"/>
                <w:szCs w:val="23"/>
                <w:lang w:bidi="hi-IN"/>
              </w:rPr>
              <w:t>DhauliGanga</w:t>
            </w:r>
            <w:proofErr w:type="spellEnd"/>
            <w:r w:rsidRPr="002109E3">
              <w:rPr>
                <w:rFonts w:ascii="Times New Roman" w:eastAsia="Times New Roman" w:hAnsi="Times New Roman" w:cs="Times New Roman"/>
                <w:sz w:val="23"/>
                <w:szCs w:val="23"/>
                <w:lang w:bidi="hi-IN"/>
              </w:rPr>
              <w:t xml:space="preserve"> and 70% to 80% for Uri-II). However, the NAPAF is still on much lower side as compared to actual PAF of these HEPs, ensuring high incentives to these HEPs. </w:t>
            </w:r>
          </w:p>
          <w:p w14:paraId="6006ED09" w14:textId="77777777" w:rsidR="00552263" w:rsidRPr="002109E3" w:rsidRDefault="00552263" w:rsidP="00552263">
            <w:pPr>
              <w:ind w:left="31" w:firstLine="11"/>
              <w:jc w:val="both"/>
              <w:rPr>
                <w:rFonts w:ascii="Times New Roman" w:eastAsia="Times New Roman" w:hAnsi="Times New Roman" w:cs="Times New Roman"/>
                <w:sz w:val="23"/>
                <w:szCs w:val="23"/>
                <w:lang w:bidi="hi-IN"/>
              </w:rPr>
            </w:pPr>
            <w:r>
              <w:rPr>
                <w:rFonts w:ascii="Times New Roman" w:eastAsia="Times New Roman" w:hAnsi="Times New Roman" w:cs="Times New Roman"/>
                <w:sz w:val="23"/>
                <w:szCs w:val="23"/>
                <w:lang w:bidi="hi-IN"/>
              </w:rPr>
              <w:t xml:space="preserve">For example: </w:t>
            </w:r>
            <w:r w:rsidRPr="00EC0A5D">
              <w:rPr>
                <w:rFonts w:ascii="Times New Roman" w:eastAsia="Times New Roman" w:hAnsi="Times New Roman" w:cs="Times New Roman"/>
                <w:sz w:val="23"/>
                <w:szCs w:val="23"/>
                <w:lang w:bidi="hi-IN"/>
              </w:rPr>
              <w:t>From FY 2019-20 to FY 22-23, PSPCL has paid around Rs. 331.15 Cr</w:t>
            </w:r>
            <w:r>
              <w:rPr>
                <w:rFonts w:ascii="Times New Roman" w:eastAsia="Times New Roman" w:hAnsi="Times New Roman" w:cs="Times New Roman"/>
                <w:sz w:val="23"/>
                <w:szCs w:val="23"/>
                <w:lang w:bidi="hi-IN"/>
              </w:rPr>
              <w:t>.</w:t>
            </w:r>
            <w:r w:rsidRPr="00EC0A5D">
              <w:rPr>
                <w:rFonts w:ascii="Times New Roman" w:eastAsia="Times New Roman" w:hAnsi="Times New Roman" w:cs="Times New Roman"/>
                <w:sz w:val="23"/>
                <w:szCs w:val="23"/>
                <w:lang w:bidi="hi-IN"/>
              </w:rPr>
              <w:t xml:space="preserve"> as Capacity Charges including incentive for Salal HEP, against Rs. 228.74 Cr</w:t>
            </w:r>
            <w:r>
              <w:rPr>
                <w:rFonts w:ascii="Times New Roman" w:eastAsia="Times New Roman" w:hAnsi="Times New Roman" w:cs="Times New Roman"/>
                <w:sz w:val="23"/>
                <w:szCs w:val="23"/>
                <w:lang w:bidi="hi-IN"/>
              </w:rPr>
              <w:t>.</w:t>
            </w:r>
            <w:r w:rsidRPr="00EC0A5D">
              <w:rPr>
                <w:rFonts w:ascii="Times New Roman" w:eastAsia="Times New Roman" w:hAnsi="Times New Roman" w:cs="Times New Roman"/>
                <w:sz w:val="23"/>
                <w:szCs w:val="23"/>
                <w:lang w:bidi="hi-IN"/>
              </w:rPr>
              <w:t xml:space="preserve"> to be recoverable as Capacity Charges only (without incentive). Thus</w:t>
            </w:r>
            <w:r>
              <w:rPr>
                <w:rFonts w:ascii="Times New Roman" w:eastAsia="Times New Roman" w:hAnsi="Times New Roman" w:cs="Times New Roman"/>
                <w:sz w:val="23"/>
                <w:szCs w:val="23"/>
                <w:lang w:bidi="hi-IN"/>
              </w:rPr>
              <w:t>,</w:t>
            </w:r>
            <w:r w:rsidRPr="00EC0A5D">
              <w:rPr>
                <w:rFonts w:ascii="Times New Roman" w:eastAsia="Times New Roman" w:hAnsi="Times New Roman" w:cs="Times New Roman"/>
                <w:sz w:val="23"/>
                <w:szCs w:val="23"/>
                <w:lang w:bidi="hi-IN"/>
              </w:rPr>
              <w:t xml:space="preserve"> PSPCL has paid around 45% more Capacity Charges as incentive only.</w:t>
            </w:r>
            <w:r>
              <w:rPr>
                <w:rFonts w:ascii="Times New Roman" w:eastAsia="Times New Roman" w:hAnsi="Times New Roman" w:cs="Times New Roman"/>
                <w:sz w:val="23"/>
                <w:szCs w:val="23"/>
                <w:lang w:bidi="hi-IN"/>
              </w:rPr>
              <w:t xml:space="preserve"> Even, the total annual incentive earned by Salal HEP on account of PAF higher than NAPAF is to the tune of Rs. 90-100 Cr. against AFC of around Rs.400 Crores i.e. around 25% of AFC and 50% of Capacity Charges.</w:t>
            </w:r>
          </w:p>
          <w:p w14:paraId="04C0661D" w14:textId="77777777" w:rsidR="00552263" w:rsidRDefault="00552263" w:rsidP="00552263">
            <w:pPr>
              <w:ind w:left="31" w:firstLine="11"/>
              <w:jc w:val="both"/>
              <w:rPr>
                <w:rFonts w:ascii="Times New Roman" w:hAnsi="Times New Roman" w:cs="Times New Roman"/>
                <w:sz w:val="23"/>
                <w:szCs w:val="23"/>
              </w:rPr>
            </w:pPr>
            <w:r w:rsidRPr="002109E3">
              <w:rPr>
                <w:rFonts w:ascii="Times New Roman" w:eastAsia="Times New Roman" w:hAnsi="Times New Roman" w:cs="Times New Roman"/>
                <w:sz w:val="23"/>
                <w:szCs w:val="23"/>
                <w:lang w:bidi="hi-IN"/>
              </w:rPr>
              <w:t>Therefore, Hon’ble CERC may review its methodology for determination of NAPAF by considering the past year(s)</w:t>
            </w:r>
            <w:r>
              <w:rPr>
                <w:rFonts w:ascii="Times New Roman" w:eastAsia="Times New Roman" w:hAnsi="Times New Roman" w:cs="Times New Roman"/>
                <w:sz w:val="23"/>
                <w:szCs w:val="23"/>
                <w:lang w:bidi="hi-IN"/>
              </w:rPr>
              <w:t>/ historical</w:t>
            </w:r>
            <w:r w:rsidRPr="002109E3">
              <w:rPr>
                <w:rFonts w:ascii="Times New Roman" w:eastAsia="Times New Roman" w:hAnsi="Times New Roman" w:cs="Times New Roman"/>
                <w:sz w:val="23"/>
                <w:szCs w:val="23"/>
                <w:lang w:bidi="hi-IN"/>
              </w:rPr>
              <w:t xml:space="preserve"> actual PAF data</w:t>
            </w:r>
            <w:r>
              <w:rPr>
                <w:rFonts w:ascii="Times New Roman" w:eastAsia="Times New Roman" w:hAnsi="Times New Roman" w:cs="Times New Roman"/>
                <w:sz w:val="23"/>
                <w:szCs w:val="23"/>
                <w:lang w:bidi="hi-IN"/>
              </w:rPr>
              <w:t xml:space="preserve"> and consider capping of incentive on account of higher PAFM, as proposed at </w:t>
            </w:r>
            <w:proofErr w:type="spellStart"/>
            <w:r>
              <w:rPr>
                <w:rFonts w:ascii="Times New Roman" w:eastAsia="Times New Roman" w:hAnsi="Times New Roman" w:cs="Times New Roman"/>
                <w:sz w:val="23"/>
                <w:szCs w:val="23"/>
                <w:lang w:bidi="hi-IN"/>
              </w:rPr>
              <w:t>Sr.No</w:t>
            </w:r>
            <w:proofErr w:type="spellEnd"/>
            <w:r>
              <w:rPr>
                <w:rFonts w:ascii="Times New Roman" w:eastAsia="Times New Roman" w:hAnsi="Times New Roman" w:cs="Times New Roman"/>
                <w:sz w:val="23"/>
                <w:szCs w:val="23"/>
                <w:lang w:bidi="hi-IN"/>
              </w:rPr>
              <w:t>. 18(a).</w:t>
            </w:r>
            <w:r w:rsidRPr="002109E3">
              <w:rPr>
                <w:rFonts w:ascii="Times New Roman" w:eastAsia="Times New Roman" w:hAnsi="Times New Roman" w:cs="Times New Roman"/>
                <w:sz w:val="23"/>
                <w:szCs w:val="23"/>
                <w:lang w:bidi="hi-IN"/>
              </w:rPr>
              <w:t xml:space="preserve"> </w:t>
            </w:r>
          </w:p>
          <w:p w14:paraId="7F1C7E3E" w14:textId="77777777" w:rsidR="00552263" w:rsidRPr="002109E3" w:rsidRDefault="00552263" w:rsidP="00B55EFB">
            <w:pPr>
              <w:pStyle w:val="Default"/>
              <w:jc w:val="both"/>
              <w:rPr>
                <w:rFonts w:eastAsia="Times New Roman"/>
                <w:color w:val="auto"/>
                <w:sz w:val="23"/>
                <w:szCs w:val="23"/>
                <w:lang w:bidi="hi-IN"/>
              </w:rPr>
            </w:pPr>
          </w:p>
        </w:tc>
      </w:tr>
      <w:tr w:rsidR="00552263" w14:paraId="0D7B6BD6" w14:textId="77777777" w:rsidTr="004C2528">
        <w:tc>
          <w:tcPr>
            <w:tcW w:w="720" w:type="dxa"/>
          </w:tcPr>
          <w:p w14:paraId="6F3F95B2" w14:textId="77777777" w:rsidR="00552263" w:rsidRPr="00B4582D" w:rsidRDefault="00552263" w:rsidP="008E3786">
            <w:pPr>
              <w:pStyle w:val="ListParagraph"/>
              <w:numPr>
                <w:ilvl w:val="0"/>
                <w:numId w:val="41"/>
              </w:numPr>
              <w:jc w:val="right"/>
              <w:rPr>
                <w:rFonts w:ascii="Times New Roman" w:hAnsi="Times New Roman" w:cs="Times New Roman"/>
                <w:sz w:val="23"/>
                <w:szCs w:val="23"/>
              </w:rPr>
            </w:pPr>
          </w:p>
        </w:tc>
        <w:tc>
          <w:tcPr>
            <w:tcW w:w="2317" w:type="dxa"/>
          </w:tcPr>
          <w:p w14:paraId="28770A47" w14:textId="77777777" w:rsidR="00552263" w:rsidRPr="00B55EFB" w:rsidRDefault="00552263" w:rsidP="00552263">
            <w:pPr>
              <w:jc w:val="both"/>
              <w:rPr>
                <w:rFonts w:ascii="Times New Roman" w:hAnsi="Times New Roman" w:cs="Times New Roman"/>
                <w:sz w:val="23"/>
                <w:szCs w:val="23"/>
              </w:rPr>
            </w:pPr>
            <w:r w:rsidRPr="00B55EFB">
              <w:rPr>
                <w:rFonts w:ascii="Times New Roman" w:hAnsi="Times New Roman" w:cs="Times New Roman"/>
                <w:sz w:val="23"/>
                <w:szCs w:val="23"/>
              </w:rPr>
              <w:t>Regulation 76 (Billing and Payment of charges) and Regulation 80 (Late Payment Surcharge)</w:t>
            </w:r>
          </w:p>
          <w:p w14:paraId="755EBECE" w14:textId="77777777" w:rsidR="00552263" w:rsidRPr="00B55EFB" w:rsidRDefault="00552263" w:rsidP="00552263">
            <w:pPr>
              <w:jc w:val="both"/>
              <w:rPr>
                <w:rFonts w:ascii="Times New Roman" w:hAnsi="Times New Roman" w:cs="Times New Roman"/>
                <w:sz w:val="23"/>
                <w:szCs w:val="23"/>
              </w:rPr>
            </w:pPr>
          </w:p>
        </w:tc>
        <w:tc>
          <w:tcPr>
            <w:tcW w:w="3443" w:type="dxa"/>
          </w:tcPr>
          <w:p w14:paraId="4ECAC977" w14:textId="77777777" w:rsidR="00552263" w:rsidRPr="00ED5975" w:rsidRDefault="00552263" w:rsidP="00552263">
            <w:pPr>
              <w:pStyle w:val="ListParagraph"/>
              <w:ind w:left="0"/>
              <w:jc w:val="both"/>
              <w:rPr>
                <w:rFonts w:ascii="Times New Roman" w:hAnsi="Times New Roman" w:cs="Times New Roman"/>
                <w:sz w:val="23"/>
                <w:szCs w:val="23"/>
              </w:rPr>
            </w:pPr>
          </w:p>
        </w:tc>
        <w:tc>
          <w:tcPr>
            <w:tcW w:w="8590" w:type="dxa"/>
          </w:tcPr>
          <w:p w14:paraId="732EF0A8" w14:textId="77777777" w:rsidR="00552263" w:rsidRPr="002109E3" w:rsidRDefault="00552263" w:rsidP="00552263">
            <w:pPr>
              <w:autoSpaceDE w:val="0"/>
              <w:autoSpaceDN w:val="0"/>
              <w:adjustRightInd w:val="0"/>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 xml:space="preserve">It may be clarified that the date of presentation of bill shall be either the date of receipt of physical copy of bill by the Beneficiary or the date of receipt of scanned copy of Original Bill through official email ID of the </w:t>
            </w:r>
            <w:proofErr w:type="spellStart"/>
            <w:r w:rsidRPr="002109E3">
              <w:rPr>
                <w:rFonts w:ascii="Times New Roman" w:eastAsia="Times New Roman" w:hAnsi="Times New Roman" w:cs="Times New Roman"/>
                <w:sz w:val="23"/>
                <w:szCs w:val="23"/>
                <w:lang w:bidi="hi-IN"/>
              </w:rPr>
              <w:t>Authorised</w:t>
            </w:r>
            <w:proofErr w:type="spellEnd"/>
            <w:r w:rsidRPr="002109E3">
              <w:rPr>
                <w:rFonts w:ascii="Times New Roman" w:eastAsia="Times New Roman" w:hAnsi="Times New Roman" w:cs="Times New Roman"/>
                <w:sz w:val="23"/>
                <w:szCs w:val="23"/>
                <w:lang w:bidi="hi-IN"/>
              </w:rPr>
              <w:t xml:space="preserve"> Signatory of the Generating Company or the Transmission Licensee, as the case may be.</w:t>
            </w:r>
          </w:p>
          <w:p w14:paraId="6AD3499A" w14:textId="77777777" w:rsidR="00552263" w:rsidRPr="002109E3" w:rsidRDefault="00552263" w:rsidP="00552263">
            <w:pPr>
              <w:pStyle w:val="ListParagraph"/>
              <w:ind w:left="0"/>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Provided that such physical copy or scanned copy of bill is received within the official working hours of the beneficiary.</w:t>
            </w:r>
          </w:p>
          <w:p w14:paraId="549FB1F8" w14:textId="29A45C25" w:rsidR="00552263" w:rsidRPr="002109E3" w:rsidRDefault="00552263" w:rsidP="00552263">
            <w:pPr>
              <w:pStyle w:val="Default"/>
              <w:jc w:val="both"/>
              <w:rPr>
                <w:sz w:val="23"/>
                <w:szCs w:val="23"/>
              </w:rPr>
            </w:pPr>
            <w:r>
              <w:rPr>
                <w:sz w:val="23"/>
                <w:szCs w:val="23"/>
              </w:rPr>
              <w:lastRenderedPageBreak/>
              <w:t xml:space="preserve"> </w:t>
            </w:r>
          </w:p>
        </w:tc>
      </w:tr>
      <w:tr w:rsidR="00552263" w14:paraId="602DBDE7" w14:textId="77777777" w:rsidTr="004C2528">
        <w:tc>
          <w:tcPr>
            <w:tcW w:w="720" w:type="dxa"/>
          </w:tcPr>
          <w:p w14:paraId="5ED02F9A" w14:textId="77777777" w:rsidR="00552263" w:rsidRPr="00B4582D" w:rsidRDefault="00552263" w:rsidP="008E3786">
            <w:pPr>
              <w:pStyle w:val="ListParagraph"/>
              <w:numPr>
                <w:ilvl w:val="0"/>
                <w:numId w:val="41"/>
              </w:numPr>
              <w:jc w:val="right"/>
              <w:rPr>
                <w:rFonts w:ascii="Times New Roman" w:hAnsi="Times New Roman" w:cs="Times New Roman"/>
                <w:sz w:val="23"/>
                <w:szCs w:val="23"/>
              </w:rPr>
            </w:pPr>
          </w:p>
        </w:tc>
        <w:tc>
          <w:tcPr>
            <w:tcW w:w="2317" w:type="dxa"/>
          </w:tcPr>
          <w:p w14:paraId="55DB34FD" w14:textId="77777777" w:rsidR="00552263" w:rsidRPr="00B55EFB" w:rsidRDefault="00552263" w:rsidP="00552263">
            <w:pPr>
              <w:jc w:val="both"/>
              <w:rPr>
                <w:rFonts w:ascii="Times New Roman" w:hAnsi="Times New Roman" w:cs="Times New Roman"/>
                <w:sz w:val="23"/>
                <w:szCs w:val="23"/>
              </w:rPr>
            </w:pPr>
            <w:r w:rsidRPr="00B55EFB">
              <w:rPr>
                <w:rFonts w:ascii="Times New Roman" w:hAnsi="Times New Roman" w:cs="Times New Roman"/>
                <w:sz w:val="23"/>
                <w:szCs w:val="23"/>
              </w:rPr>
              <w:t>Regulation 79 (Rebate)</w:t>
            </w:r>
          </w:p>
          <w:p w14:paraId="73BF20B3" w14:textId="77777777" w:rsidR="00552263" w:rsidRPr="00B55EFB" w:rsidRDefault="00552263" w:rsidP="00552263">
            <w:pPr>
              <w:jc w:val="both"/>
              <w:rPr>
                <w:rFonts w:ascii="Times New Roman" w:hAnsi="Times New Roman" w:cs="Times New Roman"/>
                <w:sz w:val="23"/>
                <w:szCs w:val="23"/>
              </w:rPr>
            </w:pPr>
          </w:p>
        </w:tc>
        <w:tc>
          <w:tcPr>
            <w:tcW w:w="3443" w:type="dxa"/>
          </w:tcPr>
          <w:p w14:paraId="1D02CD43" w14:textId="382363F4" w:rsidR="00552263" w:rsidRPr="002109E3" w:rsidRDefault="00552263" w:rsidP="0023662A">
            <w:pPr>
              <w:pStyle w:val="ListParagraph"/>
              <w:numPr>
                <w:ilvl w:val="0"/>
                <w:numId w:val="53"/>
              </w:numPr>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“Explanation” under Clause (1) of Regulation 79 of draft regulation.</w:t>
            </w:r>
          </w:p>
          <w:p w14:paraId="0F894D72" w14:textId="77777777" w:rsidR="00552263" w:rsidRDefault="00552263" w:rsidP="00552263">
            <w:pPr>
              <w:pStyle w:val="ListParagraph"/>
              <w:ind w:left="1"/>
              <w:jc w:val="both"/>
              <w:rPr>
                <w:rFonts w:ascii="Times New Roman" w:eastAsia="Times New Roman" w:hAnsi="Times New Roman" w:cs="Times New Roman"/>
                <w:b/>
                <w:bCs/>
                <w:sz w:val="23"/>
                <w:szCs w:val="23"/>
                <w:lang w:bidi="hi-IN"/>
              </w:rPr>
            </w:pPr>
          </w:p>
          <w:p w14:paraId="34F832EB" w14:textId="77777777" w:rsidR="00552263" w:rsidRPr="00D32059" w:rsidRDefault="00552263" w:rsidP="00552263">
            <w:pPr>
              <w:ind w:left="1"/>
              <w:jc w:val="both"/>
              <w:rPr>
                <w:rFonts w:ascii="Times New Roman" w:hAnsi="Times New Roman" w:cs="Times New Roman"/>
                <w:sz w:val="23"/>
                <w:szCs w:val="23"/>
              </w:rPr>
            </w:pPr>
          </w:p>
          <w:p w14:paraId="3F561E3D" w14:textId="135914A9" w:rsidR="00552263" w:rsidRPr="0023662A" w:rsidRDefault="00552263" w:rsidP="0023662A">
            <w:pPr>
              <w:pStyle w:val="ListParagraph"/>
              <w:numPr>
                <w:ilvl w:val="0"/>
                <w:numId w:val="53"/>
              </w:numPr>
              <w:jc w:val="both"/>
              <w:rPr>
                <w:rFonts w:ascii="Times New Roman" w:eastAsia="Times New Roman" w:hAnsi="Times New Roman" w:cs="Times New Roman"/>
                <w:b/>
                <w:bCs/>
                <w:sz w:val="23"/>
                <w:szCs w:val="23"/>
                <w:lang w:bidi="hi-IN"/>
              </w:rPr>
            </w:pPr>
            <w:r w:rsidRPr="0023662A">
              <w:rPr>
                <w:rFonts w:ascii="Times New Roman" w:eastAsia="Times New Roman" w:hAnsi="Times New Roman" w:cs="Times New Roman"/>
                <w:sz w:val="23"/>
                <w:szCs w:val="23"/>
                <w:lang w:bidi="hi-IN"/>
              </w:rPr>
              <w:t>Clause (2) of Regulation 79 of draft regulation</w:t>
            </w:r>
          </w:p>
          <w:p w14:paraId="3D9E5146" w14:textId="77777777" w:rsidR="00552263" w:rsidRDefault="00552263" w:rsidP="00552263">
            <w:pPr>
              <w:pStyle w:val="ListParagraph"/>
              <w:ind w:left="0"/>
              <w:jc w:val="both"/>
              <w:rPr>
                <w:rFonts w:ascii="Times New Roman" w:hAnsi="Times New Roman" w:cs="Times New Roman"/>
                <w:sz w:val="23"/>
                <w:szCs w:val="23"/>
              </w:rPr>
            </w:pPr>
          </w:p>
          <w:p w14:paraId="1B7F5DC7" w14:textId="77777777" w:rsidR="00552263" w:rsidRDefault="00552263" w:rsidP="00552263">
            <w:pPr>
              <w:pStyle w:val="ListParagraph"/>
              <w:ind w:left="0"/>
              <w:jc w:val="both"/>
              <w:rPr>
                <w:rFonts w:ascii="Times New Roman" w:hAnsi="Times New Roman" w:cs="Times New Roman"/>
                <w:sz w:val="23"/>
                <w:szCs w:val="23"/>
              </w:rPr>
            </w:pPr>
          </w:p>
          <w:p w14:paraId="4A293711" w14:textId="77777777" w:rsidR="00552263" w:rsidRDefault="00552263" w:rsidP="00552263">
            <w:pPr>
              <w:pStyle w:val="ListParagraph"/>
              <w:ind w:left="0"/>
              <w:jc w:val="both"/>
              <w:rPr>
                <w:rFonts w:ascii="Times New Roman" w:hAnsi="Times New Roman" w:cs="Times New Roman"/>
                <w:sz w:val="23"/>
                <w:szCs w:val="23"/>
              </w:rPr>
            </w:pPr>
          </w:p>
          <w:p w14:paraId="6AA0EC6C" w14:textId="77777777" w:rsidR="00552263" w:rsidRDefault="00552263" w:rsidP="00552263">
            <w:pPr>
              <w:pStyle w:val="ListParagraph"/>
              <w:ind w:left="0"/>
              <w:jc w:val="both"/>
              <w:rPr>
                <w:rFonts w:ascii="Times New Roman" w:hAnsi="Times New Roman" w:cs="Times New Roman"/>
                <w:sz w:val="23"/>
                <w:szCs w:val="23"/>
              </w:rPr>
            </w:pPr>
          </w:p>
          <w:p w14:paraId="61501B80" w14:textId="77777777" w:rsidR="00552263" w:rsidRDefault="00552263" w:rsidP="00552263">
            <w:pPr>
              <w:pStyle w:val="ListParagraph"/>
              <w:ind w:left="0"/>
              <w:jc w:val="both"/>
              <w:rPr>
                <w:rFonts w:ascii="Times New Roman" w:hAnsi="Times New Roman" w:cs="Times New Roman"/>
                <w:sz w:val="23"/>
                <w:szCs w:val="23"/>
              </w:rPr>
            </w:pPr>
          </w:p>
          <w:p w14:paraId="69C09F41" w14:textId="77777777" w:rsidR="00552263" w:rsidRDefault="00552263" w:rsidP="00552263">
            <w:pPr>
              <w:pStyle w:val="ListParagraph"/>
              <w:ind w:left="0"/>
              <w:jc w:val="both"/>
              <w:rPr>
                <w:rFonts w:ascii="Times New Roman" w:hAnsi="Times New Roman" w:cs="Times New Roman"/>
                <w:sz w:val="23"/>
                <w:szCs w:val="23"/>
              </w:rPr>
            </w:pPr>
          </w:p>
          <w:p w14:paraId="0656799A" w14:textId="77777777" w:rsidR="00552263" w:rsidRPr="00ED5975" w:rsidRDefault="00552263" w:rsidP="00552263">
            <w:pPr>
              <w:pStyle w:val="ListParagraph"/>
              <w:ind w:left="0"/>
              <w:jc w:val="both"/>
              <w:rPr>
                <w:rFonts w:ascii="Times New Roman" w:hAnsi="Times New Roman" w:cs="Times New Roman"/>
                <w:sz w:val="23"/>
                <w:szCs w:val="23"/>
              </w:rPr>
            </w:pPr>
          </w:p>
        </w:tc>
        <w:tc>
          <w:tcPr>
            <w:tcW w:w="8590" w:type="dxa"/>
          </w:tcPr>
          <w:p w14:paraId="047817DB" w14:textId="77777777" w:rsidR="00552263" w:rsidRPr="002109E3" w:rsidRDefault="00552263" w:rsidP="00552263">
            <w:pPr>
              <w:jc w:val="both"/>
              <w:rPr>
                <w:rFonts w:ascii="Times New Roman" w:eastAsia="Times New Roman" w:hAnsi="Times New Roman" w:cs="Times New Roman"/>
                <w:sz w:val="23"/>
                <w:szCs w:val="23"/>
                <w:lang w:bidi="hi-IN"/>
              </w:rPr>
            </w:pPr>
            <w:r w:rsidRPr="002109E3">
              <w:rPr>
                <w:rFonts w:ascii="Times New Roman" w:eastAsia="Times New Roman" w:hAnsi="Times New Roman" w:cs="Times New Roman"/>
                <w:sz w:val="23"/>
                <w:szCs w:val="23"/>
                <w:lang w:bidi="hi-IN"/>
              </w:rPr>
              <w:t xml:space="preserve">It is submitted that as provided in Explanation, the sentence: “However, in case the last day or day is an official holiday” may be replaced by “However, in case the last day is an official holiday”. </w:t>
            </w:r>
          </w:p>
          <w:p w14:paraId="0C5791AC" w14:textId="77777777" w:rsidR="00552263" w:rsidRDefault="00552263" w:rsidP="00552263">
            <w:pPr>
              <w:autoSpaceDE w:val="0"/>
              <w:autoSpaceDN w:val="0"/>
              <w:adjustRightInd w:val="0"/>
              <w:jc w:val="both"/>
              <w:rPr>
                <w:rFonts w:ascii="Times New Roman" w:eastAsia="Times New Roman" w:hAnsi="Times New Roman" w:cs="Times New Roman"/>
                <w:sz w:val="23"/>
                <w:szCs w:val="23"/>
                <w:lang w:bidi="hi-IN"/>
              </w:rPr>
            </w:pPr>
          </w:p>
          <w:p w14:paraId="32D8A996" w14:textId="77777777" w:rsidR="00552263" w:rsidRDefault="00552263" w:rsidP="00552263">
            <w:pPr>
              <w:autoSpaceDE w:val="0"/>
              <w:autoSpaceDN w:val="0"/>
              <w:adjustRightInd w:val="0"/>
              <w:jc w:val="both"/>
              <w:rPr>
                <w:rFonts w:ascii="Times New Roman" w:eastAsia="Times New Roman" w:hAnsi="Times New Roman" w:cs="Times New Roman"/>
                <w:sz w:val="23"/>
                <w:szCs w:val="23"/>
                <w:lang w:bidi="hi-IN"/>
              </w:rPr>
            </w:pPr>
          </w:p>
          <w:p w14:paraId="3CEEA2A1" w14:textId="05D90F54" w:rsidR="00552263" w:rsidRDefault="00552263" w:rsidP="00552263">
            <w:pPr>
              <w:ind w:left="-59"/>
              <w:jc w:val="both"/>
              <w:rPr>
                <w:rFonts w:ascii="Times New Roman" w:hAnsi="Times New Roman" w:cs="Times New Roman"/>
                <w:sz w:val="23"/>
                <w:szCs w:val="23"/>
              </w:rPr>
            </w:pPr>
            <w:proofErr w:type="gramStart"/>
            <w:r>
              <w:rPr>
                <w:rFonts w:ascii="Times New Roman" w:hAnsi="Times New Roman" w:cs="Times New Roman"/>
                <w:sz w:val="23"/>
                <w:szCs w:val="23"/>
              </w:rPr>
              <w:t>In order to</w:t>
            </w:r>
            <w:proofErr w:type="gramEnd"/>
            <w:r>
              <w:rPr>
                <w:rFonts w:ascii="Times New Roman" w:hAnsi="Times New Roman" w:cs="Times New Roman"/>
                <w:sz w:val="23"/>
                <w:szCs w:val="23"/>
              </w:rPr>
              <w:t xml:space="preserve"> reduce dispute regarding rebate this clause may be elaborated also with following explanation:</w:t>
            </w:r>
          </w:p>
          <w:p w14:paraId="3E83C51D" w14:textId="6808DD67" w:rsidR="00552263" w:rsidRPr="00552263" w:rsidRDefault="00552263" w:rsidP="00552263">
            <w:pPr>
              <w:pStyle w:val="ListParagraph"/>
              <w:ind w:left="-59"/>
              <w:jc w:val="both"/>
              <w:rPr>
                <w:rFonts w:ascii="Times New Roman" w:hAnsi="Times New Roman" w:cs="Times New Roman"/>
                <w:sz w:val="23"/>
                <w:szCs w:val="23"/>
              </w:rPr>
            </w:pPr>
            <w:r w:rsidRPr="006D4E51">
              <w:rPr>
                <w:rFonts w:ascii="Times New Roman" w:hAnsi="Times New Roman" w:cs="Times New Roman"/>
                <w:sz w:val="23"/>
                <w:szCs w:val="23"/>
              </w:rPr>
              <w:t>Explanation: In case of computation of '30 days', the number of days shall be counted consecutively without considering any holiday. However, in case the last day is an official holiday, the 30</w:t>
            </w:r>
            <w:r w:rsidRPr="006D4E51">
              <w:rPr>
                <w:rFonts w:ascii="Times New Roman" w:hAnsi="Times New Roman" w:cs="Times New Roman"/>
                <w:sz w:val="16"/>
                <w:szCs w:val="16"/>
              </w:rPr>
              <w:t xml:space="preserve">th </w:t>
            </w:r>
            <w:r w:rsidRPr="006D4E51">
              <w:rPr>
                <w:rFonts w:ascii="Times New Roman" w:hAnsi="Times New Roman" w:cs="Times New Roman"/>
                <w:sz w:val="23"/>
                <w:szCs w:val="23"/>
              </w:rPr>
              <w:t xml:space="preserve">day for the purpose of Rebate shall be construed as the immediate succeeding working day (as per the official State Government's calendar, where the Office of the </w:t>
            </w:r>
            <w:proofErr w:type="spellStart"/>
            <w:r w:rsidRPr="006D4E51">
              <w:rPr>
                <w:rFonts w:ascii="Times New Roman" w:hAnsi="Times New Roman" w:cs="Times New Roman"/>
                <w:sz w:val="23"/>
                <w:szCs w:val="23"/>
              </w:rPr>
              <w:t>Authorised</w:t>
            </w:r>
            <w:proofErr w:type="spellEnd"/>
            <w:r w:rsidRPr="006D4E51">
              <w:rPr>
                <w:rFonts w:ascii="Times New Roman" w:hAnsi="Times New Roman" w:cs="Times New Roman"/>
                <w:sz w:val="23"/>
                <w:szCs w:val="23"/>
              </w:rPr>
              <w:t xml:space="preserve"> Signatory or Representative of the Beneficiary, for the purpose of receipt or acknowledgement of Bill is situated)</w:t>
            </w:r>
          </w:p>
        </w:tc>
      </w:tr>
      <w:tr w:rsidR="00552263" w14:paraId="7BBA2280" w14:textId="77777777" w:rsidTr="004C2528">
        <w:tc>
          <w:tcPr>
            <w:tcW w:w="720" w:type="dxa"/>
          </w:tcPr>
          <w:p w14:paraId="58034EDA" w14:textId="77777777" w:rsidR="00552263" w:rsidRPr="00B4582D" w:rsidRDefault="00552263" w:rsidP="008E3786">
            <w:pPr>
              <w:pStyle w:val="ListParagraph"/>
              <w:numPr>
                <w:ilvl w:val="0"/>
                <w:numId w:val="41"/>
              </w:numPr>
              <w:jc w:val="right"/>
              <w:rPr>
                <w:rFonts w:ascii="Times New Roman" w:hAnsi="Times New Roman" w:cs="Times New Roman"/>
                <w:sz w:val="23"/>
                <w:szCs w:val="23"/>
              </w:rPr>
            </w:pPr>
          </w:p>
        </w:tc>
        <w:tc>
          <w:tcPr>
            <w:tcW w:w="2317" w:type="dxa"/>
          </w:tcPr>
          <w:p w14:paraId="2ECA790B" w14:textId="77777777" w:rsidR="00552263" w:rsidRPr="0023662A" w:rsidRDefault="00552263" w:rsidP="00552263">
            <w:pPr>
              <w:jc w:val="both"/>
              <w:rPr>
                <w:rFonts w:ascii="Times New Roman" w:hAnsi="Times New Roman" w:cs="Times New Roman"/>
                <w:sz w:val="23"/>
                <w:szCs w:val="23"/>
              </w:rPr>
            </w:pPr>
            <w:r w:rsidRPr="0023662A">
              <w:rPr>
                <w:rFonts w:ascii="Times New Roman" w:hAnsi="Times New Roman" w:cs="Times New Roman"/>
                <w:sz w:val="23"/>
                <w:szCs w:val="23"/>
              </w:rPr>
              <w:t>Regulation 80 (Late Payment Surcharge)</w:t>
            </w:r>
          </w:p>
          <w:p w14:paraId="11F4F57D" w14:textId="77777777" w:rsidR="00552263" w:rsidRPr="00552263" w:rsidRDefault="00552263" w:rsidP="00552263">
            <w:pPr>
              <w:jc w:val="both"/>
              <w:rPr>
                <w:rFonts w:ascii="Times New Roman" w:hAnsi="Times New Roman" w:cs="Times New Roman"/>
                <w:b/>
                <w:bCs/>
                <w:sz w:val="23"/>
                <w:szCs w:val="23"/>
                <w:u w:val="single"/>
              </w:rPr>
            </w:pPr>
          </w:p>
        </w:tc>
        <w:tc>
          <w:tcPr>
            <w:tcW w:w="3443" w:type="dxa"/>
          </w:tcPr>
          <w:p w14:paraId="78E65C7C" w14:textId="3A4793D2" w:rsidR="00552263" w:rsidRDefault="00552263" w:rsidP="0023662A">
            <w:pPr>
              <w:pStyle w:val="ListParagraph"/>
              <w:numPr>
                <w:ilvl w:val="0"/>
                <w:numId w:val="54"/>
              </w:numPr>
              <w:ind w:left="181" w:hanging="270"/>
              <w:jc w:val="both"/>
              <w:rPr>
                <w:rFonts w:ascii="Times New Roman" w:hAnsi="Times New Roman" w:cs="Times New Roman"/>
                <w:sz w:val="23"/>
                <w:szCs w:val="23"/>
              </w:rPr>
            </w:pPr>
            <w:r>
              <w:rPr>
                <w:rFonts w:ascii="Times New Roman" w:hAnsi="Times New Roman" w:cs="Times New Roman"/>
                <w:sz w:val="23"/>
                <w:szCs w:val="23"/>
              </w:rPr>
              <w:t>As per 1</w:t>
            </w:r>
            <w:r w:rsidRPr="002109E3">
              <w:rPr>
                <w:rFonts w:ascii="Times New Roman" w:hAnsi="Times New Roman" w:cs="Times New Roman"/>
                <w:sz w:val="23"/>
                <w:szCs w:val="23"/>
                <w:vertAlign w:val="superscript"/>
              </w:rPr>
              <w:t>st</w:t>
            </w:r>
            <w:r>
              <w:rPr>
                <w:rFonts w:ascii="Times New Roman" w:hAnsi="Times New Roman" w:cs="Times New Roman"/>
                <w:sz w:val="23"/>
                <w:szCs w:val="23"/>
              </w:rPr>
              <w:t xml:space="preserve"> proviso under Clause (1) of Regulation 80 of draft regulation, </w:t>
            </w:r>
            <w:r w:rsidRPr="002109E3">
              <w:rPr>
                <w:rFonts w:ascii="Times New Roman" w:hAnsi="Times New Roman" w:cs="Times New Roman"/>
                <w:sz w:val="23"/>
                <w:szCs w:val="23"/>
              </w:rPr>
              <w:t>in case a different LPS mechanism is provided in the PPA, the same shall be governed by the provisions of the PPA.</w:t>
            </w:r>
          </w:p>
          <w:p w14:paraId="63A23AB6" w14:textId="77777777" w:rsidR="00552263" w:rsidRDefault="00552263" w:rsidP="00552263">
            <w:pPr>
              <w:pStyle w:val="ListParagraph"/>
              <w:ind w:left="1"/>
              <w:jc w:val="both"/>
              <w:rPr>
                <w:rFonts w:ascii="Times New Roman" w:hAnsi="Times New Roman" w:cs="Times New Roman"/>
                <w:sz w:val="23"/>
                <w:szCs w:val="23"/>
              </w:rPr>
            </w:pPr>
          </w:p>
          <w:p w14:paraId="7D7A6C49" w14:textId="55D083D8" w:rsidR="00552263" w:rsidRPr="00552263" w:rsidRDefault="00552263" w:rsidP="0023662A">
            <w:pPr>
              <w:pStyle w:val="ListParagraph"/>
              <w:numPr>
                <w:ilvl w:val="0"/>
                <w:numId w:val="54"/>
              </w:numPr>
              <w:jc w:val="both"/>
              <w:rPr>
                <w:sz w:val="23"/>
                <w:szCs w:val="23"/>
              </w:rPr>
            </w:pPr>
            <w:r>
              <w:rPr>
                <w:rFonts w:ascii="Times New Roman" w:hAnsi="Times New Roman" w:cs="Times New Roman"/>
                <w:sz w:val="23"/>
                <w:szCs w:val="23"/>
              </w:rPr>
              <w:t>As per Clause (2)</w:t>
            </w:r>
            <w:r w:rsidRPr="00E66E78">
              <w:rPr>
                <w:sz w:val="23"/>
                <w:szCs w:val="23"/>
              </w:rPr>
              <w:t xml:space="preserve"> </w:t>
            </w:r>
            <w:r>
              <w:rPr>
                <w:rFonts w:ascii="Times New Roman" w:hAnsi="Times New Roman" w:cs="Times New Roman"/>
                <w:sz w:val="23"/>
                <w:szCs w:val="23"/>
              </w:rPr>
              <w:t xml:space="preserve">of Regulation 80 of draft regulation, </w:t>
            </w:r>
            <w:r w:rsidRPr="002109E3">
              <w:rPr>
                <w:rFonts w:ascii="Times New Roman" w:hAnsi="Times New Roman" w:cs="Times New Roman"/>
                <w:sz w:val="23"/>
                <w:szCs w:val="23"/>
              </w:rPr>
              <w:t xml:space="preserve">unless otherwise agreed by the parties, the charges payable by a beneficiary or </w:t>
            </w:r>
            <w:proofErr w:type="gramStart"/>
            <w:r w:rsidRPr="002109E3">
              <w:rPr>
                <w:rFonts w:ascii="Times New Roman" w:hAnsi="Times New Roman" w:cs="Times New Roman"/>
                <w:sz w:val="23"/>
                <w:szCs w:val="23"/>
              </w:rPr>
              <w:t>long term</w:t>
            </w:r>
            <w:proofErr w:type="gramEnd"/>
            <w:r w:rsidRPr="002109E3">
              <w:rPr>
                <w:rFonts w:ascii="Times New Roman" w:hAnsi="Times New Roman" w:cs="Times New Roman"/>
                <w:sz w:val="23"/>
                <w:szCs w:val="23"/>
              </w:rPr>
              <w:t xml:space="preserve"> customer shall be first adjusted towards a late payment surcharge on the outstanding charges and, thereafter, towards monthly charges billed by the generating company or the transmission licensee, as </w:t>
            </w:r>
            <w:r w:rsidRPr="002109E3">
              <w:rPr>
                <w:rFonts w:ascii="Times New Roman" w:hAnsi="Times New Roman" w:cs="Times New Roman"/>
                <w:sz w:val="23"/>
                <w:szCs w:val="23"/>
              </w:rPr>
              <w:lastRenderedPageBreak/>
              <w:t>the case may be, starting from the longest overdue bill.</w:t>
            </w:r>
          </w:p>
        </w:tc>
        <w:tc>
          <w:tcPr>
            <w:tcW w:w="8590" w:type="dxa"/>
          </w:tcPr>
          <w:p w14:paraId="22DB98B9" w14:textId="77777777" w:rsidR="00552263" w:rsidRDefault="00552263" w:rsidP="00552263">
            <w:pPr>
              <w:pStyle w:val="ListParagraph"/>
              <w:ind w:left="31"/>
              <w:jc w:val="both"/>
              <w:rPr>
                <w:rFonts w:ascii="Times New Roman" w:hAnsi="Times New Roman" w:cs="Times New Roman"/>
                <w:sz w:val="23"/>
                <w:szCs w:val="23"/>
              </w:rPr>
            </w:pPr>
            <w:r w:rsidRPr="00E66E78">
              <w:rPr>
                <w:rFonts w:ascii="Times New Roman" w:hAnsi="Times New Roman" w:cs="Times New Roman"/>
                <w:sz w:val="23"/>
                <w:szCs w:val="23"/>
              </w:rPr>
              <w:lastRenderedPageBreak/>
              <w:t xml:space="preserve">Since Electricity (Late Payment Surcharge and Related Matters) Rules, 2022 supersede the LPS as per PPA, this explanation should be </w:t>
            </w:r>
            <w:r>
              <w:rPr>
                <w:rFonts w:ascii="Times New Roman" w:hAnsi="Times New Roman" w:cs="Times New Roman"/>
                <w:sz w:val="23"/>
                <w:szCs w:val="23"/>
              </w:rPr>
              <w:t>replaced by “Provided that the rate, at which Late Payment Surcharge shall be payable, shall not be higher than the rate of Late Payment Surcharge Specified in the agreement if any”</w:t>
            </w:r>
            <w:r w:rsidRPr="00E66E78">
              <w:rPr>
                <w:rFonts w:ascii="Times New Roman" w:hAnsi="Times New Roman" w:cs="Times New Roman"/>
                <w:sz w:val="23"/>
                <w:szCs w:val="23"/>
              </w:rPr>
              <w:t>.</w:t>
            </w:r>
          </w:p>
          <w:p w14:paraId="63A780D8" w14:textId="77777777" w:rsidR="00552263" w:rsidRDefault="00552263" w:rsidP="00552263">
            <w:pPr>
              <w:ind w:left="31"/>
              <w:jc w:val="both"/>
              <w:rPr>
                <w:rFonts w:ascii="Times New Roman" w:eastAsia="Times New Roman" w:hAnsi="Times New Roman" w:cs="Times New Roman"/>
                <w:sz w:val="23"/>
                <w:szCs w:val="23"/>
                <w:lang w:bidi="hi-IN"/>
              </w:rPr>
            </w:pPr>
          </w:p>
          <w:p w14:paraId="1BF5BC8D" w14:textId="77777777" w:rsidR="00552263" w:rsidRDefault="00552263" w:rsidP="00552263">
            <w:pPr>
              <w:ind w:left="31"/>
              <w:jc w:val="both"/>
              <w:rPr>
                <w:rFonts w:ascii="Times New Roman" w:eastAsia="Times New Roman" w:hAnsi="Times New Roman" w:cs="Times New Roman"/>
                <w:sz w:val="23"/>
                <w:szCs w:val="23"/>
                <w:lang w:bidi="hi-IN"/>
              </w:rPr>
            </w:pPr>
          </w:p>
          <w:p w14:paraId="3A46FF3A" w14:textId="77777777" w:rsidR="00552263" w:rsidRDefault="00552263" w:rsidP="00552263">
            <w:pPr>
              <w:jc w:val="both"/>
              <w:rPr>
                <w:rFonts w:ascii="Times New Roman" w:eastAsia="Times New Roman" w:hAnsi="Times New Roman" w:cs="Times New Roman"/>
                <w:sz w:val="23"/>
                <w:szCs w:val="23"/>
                <w:lang w:bidi="hi-IN"/>
              </w:rPr>
            </w:pPr>
          </w:p>
          <w:p w14:paraId="5C992F58" w14:textId="4AC2FC1B" w:rsidR="00552263" w:rsidRPr="002109E3" w:rsidRDefault="00552263" w:rsidP="00552263">
            <w:pPr>
              <w:jc w:val="both"/>
              <w:rPr>
                <w:rFonts w:ascii="Times New Roman" w:eastAsia="Times New Roman" w:hAnsi="Times New Roman" w:cs="Times New Roman"/>
                <w:sz w:val="23"/>
                <w:szCs w:val="23"/>
                <w:lang w:bidi="hi-IN"/>
              </w:rPr>
            </w:pPr>
            <w:r w:rsidRPr="002109E3">
              <w:rPr>
                <w:rFonts w:ascii="Times New Roman" w:hAnsi="Times New Roman" w:cs="Times New Roman"/>
                <w:sz w:val="23"/>
                <w:szCs w:val="23"/>
              </w:rPr>
              <w:t xml:space="preserve">Since LPS is to be calculated after payment of specific bill, so the charges payable by a beneficiary or </w:t>
            </w:r>
            <w:proofErr w:type="gramStart"/>
            <w:r w:rsidRPr="002109E3">
              <w:rPr>
                <w:rFonts w:ascii="Times New Roman" w:hAnsi="Times New Roman" w:cs="Times New Roman"/>
                <w:sz w:val="23"/>
                <w:szCs w:val="23"/>
              </w:rPr>
              <w:t>long term</w:t>
            </w:r>
            <w:proofErr w:type="gramEnd"/>
            <w:r w:rsidRPr="002109E3">
              <w:rPr>
                <w:rFonts w:ascii="Times New Roman" w:hAnsi="Times New Roman" w:cs="Times New Roman"/>
                <w:sz w:val="23"/>
                <w:szCs w:val="23"/>
              </w:rPr>
              <w:t xml:space="preserve"> customer shall be first adjusted towards a late payment surcharge on the outstanding charges and, thereafter, towards next month monthly charges billed by the generating company or the transmission licensee, as the case may be, starting from the longest overdue bill.</w:t>
            </w:r>
          </w:p>
        </w:tc>
      </w:tr>
      <w:tr w:rsidR="00552263" w14:paraId="4F5ED7FB" w14:textId="77777777" w:rsidTr="004C2528">
        <w:tc>
          <w:tcPr>
            <w:tcW w:w="720" w:type="dxa"/>
          </w:tcPr>
          <w:p w14:paraId="0473B3C6" w14:textId="77777777" w:rsidR="00552263" w:rsidRPr="00B4582D" w:rsidRDefault="00552263" w:rsidP="008E3786">
            <w:pPr>
              <w:pStyle w:val="ListParagraph"/>
              <w:numPr>
                <w:ilvl w:val="0"/>
                <w:numId w:val="41"/>
              </w:numPr>
              <w:jc w:val="right"/>
              <w:rPr>
                <w:rFonts w:ascii="Times New Roman" w:hAnsi="Times New Roman" w:cs="Times New Roman"/>
                <w:sz w:val="23"/>
                <w:szCs w:val="23"/>
              </w:rPr>
            </w:pPr>
          </w:p>
        </w:tc>
        <w:tc>
          <w:tcPr>
            <w:tcW w:w="2317" w:type="dxa"/>
          </w:tcPr>
          <w:p w14:paraId="535E5437" w14:textId="77777777" w:rsidR="00BB4EB8" w:rsidRPr="0023662A" w:rsidRDefault="00BB4EB8" w:rsidP="00BB4EB8">
            <w:pPr>
              <w:jc w:val="both"/>
              <w:rPr>
                <w:rFonts w:ascii="Times New Roman" w:hAnsi="Times New Roman" w:cs="Times New Roman"/>
                <w:sz w:val="23"/>
                <w:szCs w:val="23"/>
              </w:rPr>
            </w:pPr>
            <w:r w:rsidRPr="0023662A">
              <w:rPr>
                <w:rFonts w:ascii="Times New Roman" w:hAnsi="Times New Roman" w:cs="Times New Roman"/>
                <w:sz w:val="23"/>
                <w:szCs w:val="23"/>
              </w:rPr>
              <w:t>Regulation 82 (Sharing of savings in interest due to re-financing or restructuring of loan)</w:t>
            </w:r>
          </w:p>
          <w:p w14:paraId="65C4650E" w14:textId="77777777" w:rsidR="00552263" w:rsidRPr="0023662A" w:rsidRDefault="00552263" w:rsidP="00552263">
            <w:pPr>
              <w:jc w:val="both"/>
              <w:rPr>
                <w:rFonts w:ascii="Times New Roman" w:hAnsi="Times New Roman" w:cs="Times New Roman"/>
                <w:sz w:val="23"/>
                <w:szCs w:val="23"/>
              </w:rPr>
            </w:pPr>
          </w:p>
        </w:tc>
        <w:tc>
          <w:tcPr>
            <w:tcW w:w="3443" w:type="dxa"/>
          </w:tcPr>
          <w:p w14:paraId="3A65B7C8" w14:textId="25E25864" w:rsidR="00552263" w:rsidRPr="00BB4EB8" w:rsidRDefault="00BB4EB8" w:rsidP="00BB4EB8">
            <w:pPr>
              <w:pStyle w:val="ListParagraph"/>
              <w:ind w:left="1"/>
              <w:jc w:val="both"/>
              <w:rPr>
                <w:rFonts w:ascii="Times New Roman" w:hAnsi="Times New Roman" w:cs="Times New Roman"/>
                <w:sz w:val="23"/>
                <w:szCs w:val="23"/>
              </w:rPr>
            </w:pPr>
            <w:r>
              <w:rPr>
                <w:rFonts w:ascii="Times New Roman" w:hAnsi="Times New Roman" w:cs="Times New Roman"/>
                <w:sz w:val="23"/>
                <w:szCs w:val="23"/>
              </w:rPr>
              <w:t>As per Clause (2) of Regulation 80 of draft regulation, i</w:t>
            </w:r>
            <w:r w:rsidRPr="002109E3">
              <w:rPr>
                <w:rFonts w:ascii="Times New Roman" w:hAnsi="Times New Roman" w:cs="Times New Roman"/>
                <w:sz w:val="23"/>
                <w:szCs w:val="23"/>
              </w:rPr>
              <w:t>f re-financing or restructuring of loan by the generating company or the transmission licensee, as the case may be, results in net savings on interest after accounting for cost associated with such refinancing or restructuring, the same shall be shared between the generating company or the transmission licensee and the beneficiaries, as the case may be, in the ratio of 1:1.</w:t>
            </w:r>
          </w:p>
        </w:tc>
        <w:tc>
          <w:tcPr>
            <w:tcW w:w="8590" w:type="dxa"/>
          </w:tcPr>
          <w:p w14:paraId="4111E462" w14:textId="575739FB" w:rsidR="00BB4EB8" w:rsidRDefault="00BB4EB8" w:rsidP="00BB4EB8">
            <w:pPr>
              <w:pStyle w:val="Default"/>
              <w:ind w:left="121"/>
              <w:jc w:val="both"/>
              <w:rPr>
                <w:sz w:val="23"/>
                <w:szCs w:val="23"/>
              </w:rPr>
            </w:pPr>
            <w:r w:rsidRPr="00E66E78">
              <w:rPr>
                <w:sz w:val="23"/>
                <w:szCs w:val="23"/>
              </w:rPr>
              <w:t xml:space="preserve">The saving in interest to re-financing or restructuring of loan relates to </w:t>
            </w:r>
            <w:proofErr w:type="gramStart"/>
            <w:r w:rsidRPr="00E66E78">
              <w:rPr>
                <w:sz w:val="23"/>
                <w:szCs w:val="23"/>
              </w:rPr>
              <w:t>particular Tariff</w:t>
            </w:r>
            <w:proofErr w:type="gramEnd"/>
            <w:r w:rsidRPr="00E66E78">
              <w:rPr>
                <w:sz w:val="23"/>
                <w:szCs w:val="23"/>
              </w:rPr>
              <w:t xml:space="preserve"> block period of five years. </w:t>
            </w:r>
            <w:r>
              <w:rPr>
                <w:sz w:val="23"/>
                <w:szCs w:val="23"/>
              </w:rPr>
              <w:t>Therefore,</w:t>
            </w:r>
            <w:r w:rsidRPr="00E66E78">
              <w:rPr>
                <w:sz w:val="23"/>
                <w:szCs w:val="23"/>
              </w:rPr>
              <w:t xml:space="preserve"> it should be clarified in new tariff regulation that these net saving sharing regulation</w:t>
            </w:r>
            <w:r>
              <w:rPr>
                <w:sz w:val="23"/>
                <w:szCs w:val="23"/>
              </w:rPr>
              <w:t>s</w:t>
            </w:r>
            <w:r w:rsidRPr="00E66E78">
              <w:rPr>
                <w:sz w:val="23"/>
                <w:szCs w:val="23"/>
              </w:rPr>
              <w:t xml:space="preserve"> apply to tariff period or to remaining period of debt since at start of tariff period all costs are taken </w:t>
            </w:r>
            <w:proofErr w:type="gramStart"/>
            <w:r w:rsidRPr="00E66E78">
              <w:rPr>
                <w:sz w:val="23"/>
                <w:szCs w:val="23"/>
              </w:rPr>
              <w:t>on the basis of</w:t>
            </w:r>
            <w:proofErr w:type="gramEnd"/>
            <w:r w:rsidRPr="00E66E78">
              <w:rPr>
                <w:sz w:val="23"/>
                <w:szCs w:val="23"/>
              </w:rPr>
              <w:t xml:space="preserve"> true up values of last tariff period.</w:t>
            </w:r>
          </w:p>
          <w:p w14:paraId="667352A6" w14:textId="77777777" w:rsidR="00BB4EB8" w:rsidRPr="00E66E78" w:rsidRDefault="00BB4EB8" w:rsidP="00BB4EB8">
            <w:pPr>
              <w:pStyle w:val="Default"/>
              <w:ind w:left="121"/>
              <w:jc w:val="both"/>
              <w:rPr>
                <w:sz w:val="23"/>
                <w:szCs w:val="23"/>
              </w:rPr>
            </w:pPr>
            <w:r w:rsidRPr="00E66E78">
              <w:rPr>
                <w:sz w:val="23"/>
                <w:szCs w:val="23"/>
              </w:rPr>
              <w:t xml:space="preserve"> </w:t>
            </w:r>
          </w:p>
          <w:p w14:paraId="71369C58" w14:textId="77777777" w:rsidR="00BB4EB8" w:rsidRPr="002109E3" w:rsidRDefault="00BB4EB8" w:rsidP="00BB4EB8">
            <w:pPr>
              <w:pStyle w:val="ListParagraph"/>
              <w:ind w:left="121"/>
              <w:jc w:val="both"/>
              <w:rPr>
                <w:rFonts w:ascii="Times New Roman" w:hAnsi="Times New Roman" w:cs="Times New Roman"/>
                <w:color w:val="000000"/>
                <w:sz w:val="23"/>
                <w:szCs w:val="23"/>
              </w:rPr>
            </w:pPr>
            <w:r w:rsidRPr="002109E3">
              <w:rPr>
                <w:rFonts w:ascii="Times New Roman" w:hAnsi="Times New Roman" w:cs="Times New Roman"/>
                <w:color w:val="000000"/>
                <w:sz w:val="23"/>
                <w:szCs w:val="23"/>
              </w:rPr>
              <w:t>In second alternate of remaining period of debt, it should be clarified that re-financing or restructuring of loan during previous block period should be governed by corresponding regulation of that block period for remaining tenure of loan whether it falls in next tariff block period.</w:t>
            </w:r>
          </w:p>
          <w:p w14:paraId="6B484A7F" w14:textId="77777777" w:rsidR="00552263" w:rsidRPr="00E66E78" w:rsidRDefault="00552263" w:rsidP="00552263">
            <w:pPr>
              <w:pStyle w:val="ListParagraph"/>
              <w:jc w:val="both"/>
              <w:rPr>
                <w:rFonts w:ascii="Times New Roman" w:hAnsi="Times New Roman" w:cs="Times New Roman"/>
                <w:sz w:val="23"/>
                <w:szCs w:val="23"/>
              </w:rPr>
            </w:pPr>
          </w:p>
        </w:tc>
      </w:tr>
      <w:tr w:rsidR="00BB4EB8" w14:paraId="1DC73434" w14:textId="77777777" w:rsidTr="004C2528">
        <w:tc>
          <w:tcPr>
            <w:tcW w:w="720" w:type="dxa"/>
          </w:tcPr>
          <w:p w14:paraId="15FD513A" w14:textId="77777777" w:rsidR="00BB4EB8" w:rsidRPr="00B4582D" w:rsidRDefault="00BB4EB8" w:rsidP="008E3786">
            <w:pPr>
              <w:pStyle w:val="ListParagraph"/>
              <w:numPr>
                <w:ilvl w:val="0"/>
                <w:numId w:val="41"/>
              </w:numPr>
              <w:jc w:val="right"/>
              <w:rPr>
                <w:rFonts w:ascii="Times New Roman" w:hAnsi="Times New Roman" w:cs="Times New Roman"/>
                <w:sz w:val="23"/>
                <w:szCs w:val="23"/>
              </w:rPr>
            </w:pPr>
          </w:p>
        </w:tc>
        <w:tc>
          <w:tcPr>
            <w:tcW w:w="2317" w:type="dxa"/>
          </w:tcPr>
          <w:p w14:paraId="3DFAC011" w14:textId="77777777" w:rsidR="00BB4EB8" w:rsidRPr="0023662A" w:rsidRDefault="00BB4EB8" w:rsidP="00BB4EB8">
            <w:pPr>
              <w:jc w:val="both"/>
              <w:rPr>
                <w:rFonts w:ascii="Times New Roman" w:hAnsi="Times New Roman" w:cs="Times New Roman"/>
                <w:sz w:val="23"/>
                <w:szCs w:val="23"/>
              </w:rPr>
            </w:pPr>
            <w:r w:rsidRPr="0023662A">
              <w:rPr>
                <w:rFonts w:ascii="Times New Roman" w:hAnsi="Times New Roman" w:cs="Times New Roman"/>
                <w:sz w:val="23"/>
                <w:szCs w:val="23"/>
              </w:rPr>
              <w:t>Regulation 89 (Deferred Tax liability with respect to the previous tariff period)</w:t>
            </w:r>
          </w:p>
          <w:p w14:paraId="3221E39B" w14:textId="77777777" w:rsidR="00BB4EB8" w:rsidRPr="0023662A" w:rsidRDefault="00BB4EB8" w:rsidP="00BB4EB8">
            <w:pPr>
              <w:jc w:val="both"/>
              <w:rPr>
                <w:rFonts w:ascii="Times New Roman" w:hAnsi="Times New Roman" w:cs="Times New Roman"/>
                <w:sz w:val="23"/>
                <w:szCs w:val="23"/>
                <w:u w:val="single"/>
              </w:rPr>
            </w:pPr>
          </w:p>
        </w:tc>
        <w:tc>
          <w:tcPr>
            <w:tcW w:w="3443" w:type="dxa"/>
          </w:tcPr>
          <w:p w14:paraId="7E950A04" w14:textId="77777777" w:rsidR="00BB4EB8" w:rsidRDefault="00BB4EB8" w:rsidP="00BB4EB8">
            <w:pPr>
              <w:pStyle w:val="Default"/>
              <w:ind w:left="1"/>
              <w:jc w:val="both"/>
              <w:rPr>
                <w:sz w:val="23"/>
                <w:szCs w:val="23"/>
              </w:rPr>
            </w:pPr>
            <w:r w:rsidRPr="00E66E78">
              <w:rPr>
                <w:sz w:val="23"/>
                <w:szCs w:val="23"/>
              </w:rPr>
              <w:t xml:space="preserve">Deferred tax liabilities for the period up to 31st March 2009, whenever they </w:t>
            </w:r>
            <w:proofErr w:type="spellStart"/>
            <w:r w:rsidRPr="00E66E78">
              <w:rPr>
                <w:sz w:val="23"/>
                <w:szCs w:val="23"/>
              </w:rPr>
              <w:t>materialise</w:t>
            </w:r>
            <w:proofErr w:type="spellEnd"/>
            <w:r w:rsidRPr="00E66E78">
              <w:rPr>
                <w:sz w:val="23"/>
                <w:szCs w:val="23"/>
              </w:rPr>
              <w:t xml:space="preserve">, shall be recoverable directly by the generating companies or transmission licensees from the then beneficiaries or </w:t>
            </w:r>
            <w:proofErr w:type="gramStart"/>
            <w:r w:rsidRPr="00E66E78">
              <w:rPr>
                <w:sz w:val="23"/>
                <w:szCs w:val="23"/>
              </w:rPr>
              <w:t>long term</w:t>
            </w:r>
            <w:proofErr w:type="gramEnd"/>
            <w:r w:rsidRPr="00E66E78">
              <w:rPr>
                <w:sz w:val="23"/>
                <w:szCs w:val="23"/>
              </w:rPr>
              <w:t xml:space="preserve"> customers, as the case may be. Deferred tax liabilities for the period arising from 1.4.2009 to 31.3.2024, if any, shall not be recoverable from the beneficiaries or the </w:t>
            </w:r>
            <w:proofErr w:type="gramStart"/>
            <w:r w:rsidRPr="00E66E78">
              <w:rPr>
                <w:sz w:val="23"/>
                <w:szCs w:val="23"/>
              </w:rPr>
              <w:t>long term</w:t>
            </w:r>
            <w:proofErr w:type="gramEnd"/>
            <w:r w:rsidRPr="00E66E78">
              <w:rPr>
                <w:sz w:val="23"/>
                <w:szCs w:val="23"/>
              </w:rPr>
              <w:t xml:space="preserve"> customers, as the case may be.</w:t>
            </w:r>
          </w:p>
          <w:p w14:paraId="36AE337D" w14:textId="77777777" w:rsidR="00BB4EB8" w:rsidRDefault="00BB4EB8" w:rsidP="00BB4EB8">
            <w:pPr>
              <w:ind w:left="1"/>
              <w:jc w:val="both"/>
              <w:rPr>
                <w:rFonts w:ascii="Times New Roman" w:eastAsia="Times New Roman" w:hAnsi="Times New Roman" w:cs="Times New Roman"/>
                <w:b/>
                <w:bCs/>
                <w:sz w:val="23"/>
                <w:szCs w:val="23"/>
                <w:lang w:bidi="hi-IN"/>
              </w:rPr>
            </w:pPr>
          </w:p>
          <w:p w14:paraId="1BB0880B" w14:textId="77777777" w:rsidR="00BB4EB8" w:rsidRDefault="00BB4EB8" w:rsidP="00BB4EB8">
            <w:pPr>
              <w:ind w:left="1"/>
              <w:jc w:val="both"/>
              <w:rPr>
                <w:rFonts w:ascii="Times New Roman" w:hAnsi="Times New Roman" w:cs="Times New Roman"/>
                <w:b/>
                <w:bCs/>
                <w:sz w:val="23"/>
                <w:szCs w:val="23"/>
              </w:rPr>
            </w:pPr>
          </w:p>
          <w:p w14:paraId="59257A5D" w14:textId="77777777" w:rsidR="00BB4EB8" w:rsidRDefault="00BB4EB8" w:rsidP="00BB4EB8">
            <w:pPr>
              <w:pStyle w:val="ListParagraph"/>
              <w:ind w:left="1"/>
              <w:jc w:val="both"/>
              <w:rPr>
                <w:rFonts w:ascii="Times New Roman" w:hAnsi="Times New Roman" w:cs="Times New Roman"/>
                <w:sz w:val="23"/>
                <w:szCs w:val="23"/>
              </w:rPr>
            </w:pPr>
          </w:p>
        </w:tc>
        <w:tc>
          <w:tcPr>
            <w:tcW w:w="8590" w:type="dxa"/>
          </w:tcPr>
          <w:p w14:paraId="100274CA" w14:textId="77777777" w:rsidR="00BB4EB8" w:rsidRPr="00E66E78" w:rsidRDefault="00BB4EB8" w:rsidP="00BB4EB8">
            <w:pPr>
              <w:ind w:left="121"/>
              <w:jc w:val="both"/>
              <w:rPr>
                <w:rFonts w:ascii="Times New Roman" w:hAnsi="Times New Roman" w:cs="Times New Roman"/>
                <w:sz w:val="23"/>
                <w:szCs w:val="23"/>
              </w:rPr>
            </w:pPr>
            <w:r w:rsidRPr="00E66E78">
              <w:rPr>
                <w:rFonts w:ascii="Times New Roman" w:hAnsi="Times New Roman" w:cs="Times New Roman"/>
                <w:sz w:val="23"/>
                <w:szCs w:val="23"/>
              </w:rPr>
              <w:t xml:space="preserve">As per </w:t>
            </w:r>
            <w:r>
              <w:rPr>
                <w:rFonts w:ascii="Times New Roman" w:hAnsi="Times New Roman" w:cs="Times New Roman"/>
                <w:sz w:val="23"/>
                <w:szCs w:val="23"/>
              </w:rPr>
              <w:t>above said regulation,</w:t>
            </w:r>
            <w:r w:rsidRPr="00E66E78">
              <w:rPr>
                <w:rFonts w:ascii="Times New Roman" w:hAnsi="Times New Roman" w:cs="Times New Roman"/>
                <w:sz w:val="23"/>
                <w:szCs w:val="23"/>
              </w:rPr>
              <w:t xml:space="preserve"> Deferred tax liability for the period up to 31</w:t>
            </w:r>
            <w:r w:rsidRPr="00E66E78">
              <w:rPr>
                <w:rFonts w:ascii="Times New Roman" w:hAnsi="Times New Roman" w:cs="Times New Roman"/>
                <w:sz w:val="23"/>
                <w:szCs w:val="23"/>
                <w:vertAlign w:val="superscript"/>
              </w:rPr>
              <w:t>st</w:t>
            </w:r>
            <w:r w:rsidRPr="00E66E78">
              <w:rPr>
                <w:rFonts w:ascii="Times New Roman" w:hAnsi="Times New Roman" w:cs="Times New Roman"/>
                <w:sz w:val="23"/>
                <w:szCs w:val="23"/>
              </w:rPr>
              <w:t xml:space="preserve"> </w:t>
            </w:r>
            <w:proofErr w:type="gramStart"/>
            <w:r w:rsidRPr="00E66E78">
              <w:rPr>
                <w:rFonts w:ascii="Times New Roman" w:hAnsi="Times New Roman" w:cs="Times New Roman"/>
                <w:sz w:val="23"/>
                <w:szCs w:val="23"/>
              </w:rPr>
              <w:t>march</w:t>
            </w:r>
            <w:proofErr w:type="gramEnd"/>
            <w:r w:rsidRPr="00E66E78">
              <w:rPr>
                <w:rFonts w:ascii="Times New Roman" w:hAnsi="Times New Roman" w:cs="Times New Roman"/>
                <w:sz w:val="23"/>
                <w:szCs w:val="23"/>
              </w:rPr>
              <w:t xml:space="preserve"> 2009 wherever materialized shall be recoverable by the generating /transmission licensee from the beneficiaries. Identical clause was provided in </w:t>
            </w:r>
            <w:r>
              <w:rPr>
                <w:rFonts w:ascii="Times New Roman" w:hAnsi="Times New Roman" w:cs="Times New Roman"/>
                <w:sz w:val="23"/>
                <w:szCs w:val="23"/>
              </w:rPr>
              <w:t xml:space="preserve">Regulation </w:t>
            </w:r>
            <w:r w:rsidRPr="00E66E78">
              <w:rPr>
                <w:rFonts w:ascii="Times New Roman" w:hAnsi="Times New Roman" w:cs="Times New Roman"/>
                <w:sz w:val="23"/>
                <w:szCs w:val="23"/>
              </w:rPr>
              <w:t xml:space="preserve">49 </w:t>
            </w:r>
            <w:r>
              <w:rPr>
                <w:rFonts w:ascii="Times New Roman" w:hAnsi="Times New Roman" w:cs="Times New Roman"/>
                <w:sz w:val="23"/>
                <w:szCs w:val="23"/>
              </w:rPr>
              <w:t xml:space="preserve">of </w:t>
            </w:r>
            <w:r w:rsidRPr="00E66E78">
              <w:rPr>
                <w:rFonts w:ascii="Times New Roman" w:hAnsi="Times New Roman" w:cs="Times New Roman"/>
                <w:sz w:val="23"/>
                <w:szCs w:val="23"/>
              </w:rPr>
              <w:t>CERC tariff regulation 2014</w:t>
            </w:r>
            <w:r>
              <w:rPr>
                <w:rFonts w:ascii="Times New Roman" w:hAnsi="Times New Roman" w:cs="Times New Roman"/>
                <w:sz w:val="23"/>
                <w:szCs w:val="23"/>
              </w:rPr>
              <w:t xml:space="preserve"> Regulation 35 of </w:t>
            </w:r>
            <w:r w:rsidRPr="00E66E78">
              <w:rPr>
                <w:rFonts w:ascii="Times New Roman" w:hAnsi="Times New Roman" w:cs="Times New Roman"/>
                <w:sz w:val="23"/>
                <w:szCs w:val="23"/>
              </w:rPr>
              <w:t>CERC tariff regulation</w:t>
            </w:r>
            <w:r>
              <w:rPr>
                <w:rFonts w:ascii="Times New Roman" w:hAnsi="Times New Roman" w:cs="Times New Roman"/>
                <w:sz w:val="23"/>
                <w:szCs w:val="23"/>
              </w:rPr>
              <w:t xml:space="preserve"> </w:t>
            </w:r>
            <w:r w:rsidRPr="00E66E78">
              <w:rPr>
                <w:rFonts w:ascii="Times New Roman" w:hAnsi="Times New Roman" w:cs="Times New Roman"/>
                <w:sz w:val="23"/>
                <w:szCs w:val="23"/>
              </w:rPr>
              <w:t>2009</w:t>
            </w:r>
            <w:r>
              <w:rPr>
                <w:rFonts w:ascii="Times New Roman" w:hAnsi="Times New Roman" w:cs="Times New Roman"/>
                <w:sz w:val="23"/>
                <w:szCs w:val="23"/>
              </w:rPr>
              <w:t>.</w:t>
            </w:r>
            <w:r w:rsidRPr="00E66E78">
              <w:rPr>
                <w:rFonts w:ascii="Times New Roman" w:hAnsi="Times New Roman" w:cs="Times New Roman"/>
                <w:sz w:val="23"/>
                <w:szCs w:val="23"/>
              </w:rPr>
              <w:t xml:space="preserve"> </w:t>
            </w:r>
          </w:p>
          <w:p w14:paraId="49472493" w14:textId="77777777" w:rsidR="00BB4EB8" w:rsidRPr="00E66E78" w:rsidRDefault="00BB4EB8" w:rsidP="00BB4EB8">
            <w:pPr>
              <w:pStyle w:val="Default"/>
              <w:ind w:left="121"/>
              <w:jc w:val="both"/>
              <w:rPr>
                <w:sz w:val="23"/>
                <w:szCs w:val="23"/>
              </w:rPr>
            </w:pPr>
            <w:r w:rsidRPr="00E66E78">
              <w:rPr>
                <w:sz w:val="23"/>
                <w:szCs w:val="23"/>
              </w:rPr>
              <w:t>However</w:t>
            </w:r>
            <w:r>
              <w:rPr>
                <w:sz w:val="23"/>
                <w:szCs w:val="23"/>
              </w:rPr>
              <w:t>,</w:t>
            </w:r>
            <w:r w:rsidRPr="00E66E78">
              <w:rPr>
                <w:sz w:val="23"/>
                <w:szCs w:val="23"/>
              </w:rPr>
              <w:t xml:space="preserve"> it has been noticed that generating companies are misinterpreting these clauses and while recovering the deferred tax liability for the period up to 31</w:t>
            </w:r>
            <w:r w:rsidRPr="00E66E78">
              <w:rPr>
                <w:sz w:val="23"/>
                <w:szCs w:val="23"/>
                <w:vertAlign w:val="superscript"/>
              </w:rPr>
              <w:t>st</w:t>
            </w:r>
            <w:r w:rsidRPr="00E66E78">
              <w:rPr>
                <w:sz w:val="23"/>
                <w:szCs w:val="23"/>
              </w:rPr>
              <w:t xml:space="preserve"> </w:t>
            </w:r>
            <w:proofErr w:type="gramStart"/>
            <w:r w:rsidRPr="00E66E78">
              <w:rPr>
                <w:sz w:val="23"/>
                <w:szCs w:val="23"/>
              </w:rPr>
              <w:t>march</w:t>
            </w:r>
            <w:proofErr w:type="gramEnd"/>
            <w:r w:rsidRPr="00E66E78">
              <w:rPr>
                <w:sz w:val="23"/>
                <w:szCs w:val="23"/>
              </w:rPr>
              <w:t xml:space="preserve"> 2009, materialized during the relevant previous year, wrong grossing up the tax at the prevalent income tax rate has been done on the amount due under this clause in the relevant previous year. It is brought to your kind information that as per the present/purposed regulations grossing up of the deferred tax liability materialized in the relevant year is not allowed, hence due clarification that grossing up of the deferred tax is not allowed may be added/inserted in the regulation 89. Further while truing up the account of the generation /transmission companies data for recovery of deferred tax liability by generation/transmission companies from beneficiaries for the period 2009-2010 to 2019-2024 may please be sought and wherever the recovery done by these companies is not as per the regulations, companies may be directed to refund the excess recovered amount on account of wrong grossing up of the deferred tax liabilities, along with interest. </w:t>
            </w:r>
          </w:p>
          <w:p w14:paraId="0DD41F73" w14:textId="77777777" w:rsidR="00BB4EB8" w:rsidRPr="00E66E78" w:rsidRDefault="00BB4EB8" w:rsidP="00BB4EB8">
            <w:pPr>
              <w:pStyle w:val="Default"/>
              <w:ind w:left="121"/>
              <w:jc w:val="both"/>
              <w:rPr>
                <w:sz w:val="23"/>
                <w:szCs w:val="23"/>
              </w:rPr>
            </w:pPr>
          </w:p>
        </w:tc>
      </w:tr>
      <w:tr w:rsidR="006942FA" w14:paraId="0844462A" w14:textId="77777777" w:rsidTr="004C2528">
        <w:tc>
          <w:tcPr>
            <w:tcW w:w="720" w:type="dxa"/>
          </w:tcPr>
          <w:p w14:paraId="379AD092" w14:textId="77777777" w:rsidR="006942FA" w:rsidRPr="00B4582D" w:rsidRDefault="006942FA" w:rsidP="008E3786">
            <w:pPr>
              <w:pStyle w:val="ListParagraph"/>
              <w:numPr>
                <w:ilvl w:val="0"/>
                <w:numId w:val="41"/>
              </w:numPr>
              <w:jc w:val="right"/>
              <w:rPr>
                <w:rFonts w:ascii="Times New Roman" w:hAnsi="Times New Roman" w:cs="Times New Roman"/>
                <w:sz w:val="23"/>
                <w:szCs w:val="23"/>
              </w:rPr>
            </w:pPr>
          </w:p>
        </w:tc>
        <w:tc>
          <w:tcPr>
            <w:tcW w:w="2317" w:type="dxa"/>
          </w:tcPr>
          <w:p w14:paraId="62C431B1" w14:textId="77777777" w:rsidR="006942FA" w:rsidRPr="0023662A" w:rsidRDefault="006942FA" w:rsidP="006942FA">
            <w:pPr>
              <w:jc w:val="both"/>
              <w:rPr>
                <w:rFonts w:ascii="Times New Roman" w:hAnsi="Times New Roman" w:cs="Times New Roman"/>
                <w:sz w:val="23"/>
                <w:szCs w:val="23"/>
              </w:rPr>
            </w:pPr>
            <w:r w:rsidRPr="0023662A">
              <w:rPr>
                <w:rFonts w:ascii="Times New Roman" w:hAnsi="Times New Roman" w:cs="Times New Roman"/>
                <w:sz w:val="23"/>
                <w:szCs w:val="23"/>
              </w:rPr>
              <w:t>Regulation 99 (Special Provisions relating to BBMB and SSP)</w:t>
            </w:r>
          </w:p>
          <w:p w14:paraId="49404F60" w14:textId="77777777" w:rsidR="006942FA" w:rsidRPr="0023662A" w:rsidRDefault="006942FA" w:rsidP="006942FA">
            <w:pPr>
              <w:jc w:val="both"/>
              <w:rPr>
                <w:rFonts w:ascii="Times New Roman" w:hAnsi="Times New Roman" w:cs="Times New Roman"/>
                <w:sz w:val="23"/>
                <w:szCs w:val="23"/>
              </w:rPr>
            </w:pPr>
          </w:p>
        </w:tc>
        <w:tc>
          <w:tcPr>
            <w:tcW w:w="3443" w:type="dxa"/>
          </w:tcPr>
          <w:p w14:paraId="4331E3A7" w14:textId="77777777" w:rsidR="006942FA" w:rsidRPr="00E66E78" w:rsidRDefault="006942FA" w:rsidP="006942FA">
            <w:pPr>
              <w:pStyle w:val="Default"/>
              <w:ind w:left="1"/>
              <w:jc w:val="both"/>
              <w:rPr>
                <w:sz w:val="23"/>
                <w:szCs w:val="23"/>
              </w:rPr>
            </w:pPr>
          </w:p>
        </w:tc>
        <w:tc>
          <w:tcPr>
            <w:tcW w:w="8590" w:type="dxa"/>
          </w:tcPr>
          <w:p w14:paraId="02538873" w14:textId="77777777" w:rsidR="006942FA" w:rsidRPr="006942FA" w:rsidRDefault="006942FA" w:rsidP="006942FA">
            <w:pPr>
              <w:jc w:val="both"/>
              <w:rPr>
                <w:rFonts w:ascii="Times New Roman" w:hAnsi="Times New Roman" w:cs="Times New Roman"/>
                <w:sz w:val="23"/>
                <w:szCs w:val="23"/>
              </w:rPr>
            </w:pPr>
            <w:r w:rsidRPr="006942FA">
              <w:rPr>
                <w:rFonts w:ascii="Times New Roman" w:hAnsi="Times New Roman" w:cs="Times New Roman"/>
                <w:sz w:val="23"/>
                <w:szCs w:val="23"/>
              </w:rPr>
              <w:t>Punjab Reorganization Act, 1996 may be read as Punjab Reorganization Act, 1966</w:t>
            </w:r>
          </w:p>
          <w:p w14:paraId="6BF745F9" w14:textId="77777777" w:rsidR="006942FA" w:rsidRPr="00E66E78" w:rsidRDefault="006942FA" w:rsidP="006942FA">
            <w:pPr>
              <w:ind w:left="121"/>
              <w:jc w:val="both"/>
              <w:rPr>
                <w:rFonts w:ascii="Times New Roman" w:hAnsi="Times New Roman" w:cs="Times New Roman"/>
                <w:sz w:val="23"/>
                <w:szCs w:val="23"/>
              </w:rPr>
            </w:pPr>
          </w:p>
        </w:tc>
      </w:tr>
      <w:tr w:rsidR="006942FA" w14:paraId="4DE50FEE" w14:textId="77777777" w:rsidTr="004C2528">
        <w:tc>
          <w:tcPr>
            <w:tcW w:w="720" w:type="dxa"/>
          </w:tcPr>
          <w:p w14:paraId="6B13017E" w14:textId="77777777" w:rsidR="006942FA" w:rsidRPr="00B4582D" w:rsidRDefault="006942FA" w:rsidP="008E3786">
            <w:pPr>
              <w:pStyle w:val="ListParagraph"/>
              <w:numPr>
                <w:ilvl w:val="0"/>
                <w:numId w:val="41"/>
              </w:numPr>
              <w:jc w:val="right"/>
              <w:rPr>
                <w:rFonts w:ascii="Times New Roman" w:hAnsi="Times New Roman" w:cs="Times New Roman"/>
                <w:sz w:val="23"/>
                <w:szCs w:val="23"/>
              </w:rPr>
            </w:pPr>
          </w:p>
        </w:tc>
        <w:tc>
          <w:tcPr>
            <w:tcW w:w="2317" w:type="dxa"/>
          </w:tcPr>
          <w:p w14:paraId="67A10409" w14:textId="77777777" w:rsidR="006942FA" w:rsidRPr="0023662A" w:rsidRDefault="006942FA" w:rsidP="006942FA">
            <w:pPr>
              <w:rPr>
                <w:rFonts w:ascii="Times New Roman" w:hAnsi="Times New Roman" w:cs="Times New Roman"/>
                <w:sz w:val="23"/>
                <w:szCs w:val="23"/>
              </w:rPr>
            </w:pPr>
            <w:r w:rsidRPr="0023662A">
              <w:rPr>
                <w:rFonts w:ascii="Times New Roman" w:hAnsi="Times New Roman" w:cs="Times New Roman"/>
                <w:sz w:val="23"/>
                <w:szCs w:val="23"/>
              </w:rPr>
              <w:t>Additional Comments:</w:t>
            </w:r>
          </w:p>
          <w:p w14:paraId="532D32FD" w14:textId="77777777" w:rsidR="006942FA" w:rsidRPr="0023662A" w:rsidRDefault="006942FA" w:rsidP="006942FA">
            <w:pPr>
              <w:jc w:val="both"/>
              <w:rPr>
                <w:rFonts w:ascii="Times New Roman" w:hAnsi="Times New Roman" w:cs="Times New Roman"/>
                <w:sz w:val="23"/>
                <w:szCs w:val="23"/>
              </w:rPr>
            </w:pPr>
          </w:p>
        </w:tc>
        <w:tc>
          <w:tcPr>
            <w:tcW w:w="3443" w:type="dxa"/>
          </w:tcPr>
          <w:p w14:paraId="0809E343" w14:textId="77777777" w:rsidR="006942FA" w:rsidRPr="002109E3" w:rsidRDefault="006942FA" w:rsidP="006942FA">
            <w:pPr>
              <w:pStyle w:val="ListParagraph"/>
              <w:jc w:val="both"/>
              <w:rPr>
                <w:rFonts w:ascii="Times New Roman" w:hAnsi="Times New Roman" w:cs="Times New Roman"/>
                <w:sz w:val="23"/>
                <w:szCs w:val="23"/>
              </w:rPr>
            </w:pPr>
          </w:p>
        </w:tc>
        <w:tc>
          <w:tcPr>
            <w:tcW w:w="8590" w:type="dxa"/>
          </w:tcPr>
          <w:p w14:paraId="0FEE3B85" w14:textId="77777777" w:rsidR="0023662A" w:rsidRPr="002109E3" w:rsidRDefault="0023662A" w:rsidP="0023662A">
            <w:pPr>
              <w:pStyle w:val="ListParagraph"/>
              <w:ind w:left="76"/>
              <w:rPr>
                <w:rFonts w:ascii="Times New Roman" w:hAnsi="Times New Roman" w:cs="Times New Roman"/>
                <w:sz w:val="23"/>
                <w:szCs w:val="23"/>
              </w:rPr>
            </w:pPr>
            <w:r>
              <w:rPr>
                <w:rFonts w:ascii="Times New Roman" w:hAnsi="Times New Roman" w:cs="Times New Roman"/>
                <w:sz w:val="23"/>
                <w:szCs w:val="23"/>
              </w:rPr>
              <w:t>D</w:t>
            </w:r>
            <w:r w:rsidRPr="002109E3">
              <w:rPr>
                <w:rFonts w:ascii="Times New Roman" w:hAnsi="Times New Roman" w:cs="Times New Roman"/>
                <w:sz w:val="23"/>
                <w:szCs w:val="23"/>
              </w:rPr>
              <w:t>ue date should be defined as per clause 2(f) of Electricity (Late Payment Surcharge and Related Matters) Rules, 2022 as follows:</w:t>
            </w:r>
          </w:p>
          <w:p w14:paraId="416E04A7" w14:textId="77777777" w:rsidR="0023662A" w:rsidRDefault="0023662A" w:rsidP="0023662A">
            <w:pPr>
              <w:ind w:left="76"/>
              <w:jc w:val="both"/>
              <w:rPr>
                <w:rFonts w:ascii="Times New Roman" w:hAnsi="Times New Roman" w:cs="Times New Roman"/>
                <w:sz w:val="23"/>
                <w:szCs w:val="23"/>
              </w:rPr>
            </w:pPr>
            <w:r w:rsidRPr="00D90ED3">
              <w:rPr>
                <w:rFonts w:ascii="Times New Roman" w:hAnsi="Times New Roman" w:cs="Times New Roman"/>
                <w:sz w:val="23"/>
                <w:szCs w:val="23"/>
              </w:rPr>
              <w:t>"due date" means the date by which the bill for the charges for power supplied by the</w:t>
            </w:r>
            <w:r>
              <w:rPr>
                <w:rFonts w:ascii="Times New Roman" w:hAnsi="Times New Roman" w:cs="Times New Roman"/>
                <w:sz w:val="23"/>
                <w:szCs w:val="23"/>
              </w:rPr>
              <w:t xml:space="preserve"> </w:t>
            </w:r>
            <w:r w:rsidRPr="00D90ED3">
              <w:rPr>
                <w:rFonts w:ascii="Times New Roman" w:hAnsi="Times New Roman" w:cs="Times New Roman"/>
                <w:sz w:val="23"/>
                <w:szCs w:val="23"/>
              </w:rPr>
              <w:t>generating company or electricity trading licensee or for the transmission service provided by a transmission licensee are to be paid, in accordance with the agreement, as the case may be, and if not specified in the agreement, forty-five days from the date of presentation of the bill by such generating company, electricity trading licensee or transmission licensee:</w:t>
            </w:r>
          </w:p>
          <w:p w14:paraId="34B5625F" w14:textId="77777777" w:rsidR="0023662A" w:rsidRPr="00D90ED3" w:rsidRDefault="0023662A" w:rsidP="0023662A">
            <w:pPr>
              <w:ind w:left="76"/>
              <w:jc w:val="both"/>
              <w:rPr>
                <w:rFonts w:ascii="Times New Roman" w:hAnsi="Times New Roman" w:cs="Times New Roman"/>
                <w:sz w:val="23"/>
                <w:szCs w:val="23"/>
              </w:rPr>
            </w:pPr>
            <w:r w:rsidRPr="00D90ED3">
              <w:rPr>
                <w:rFonts w:ascii="Times New Roman" w:hAnsi="Times New Roman" w:cs="Times New Roman"/>
                <w:sz w:val="23"/>
                <w:szCs w:val="23"/>
              </w:rPr>
              <w:t xml:space="preserve">Provided that if due date for payment of any invoice falls on a bank non-working day, the </w:t>
            </w:r>
          </w:p>
          <w:p w14:paraId="2D8B98F9" w14:textId="77777777" w:rsidR="0023662A" w:rsidRDefault="0023662A" w:rsidP="0023662A">
            <w:pPr>
              <w:jc w:val="both"/>
              <w:rPr>
                <w:rFonts w:ascii="Times New Roman" w:hAnsi="Times New Roman" w:cs="Times New Roman"/>
                <w:sz w:val="23"/>
                <w:szCs w:val="23"/>
              </w:rPr>
            </w:pPr>
            <w:r w:rsidRPr="00D90ED3">
              <w:rPr>
                <w:rFonts w:ascii="Times New Roman" w:hAnsi="Times New Roman" w:cs="Times New Roman"/>
                <w:sz w:val="23"/>
                <w:szCs w:val="23"/>
              </w:rPr>
              <w:t>next bank working day shall be considered as due date for payment.</w:t>
            </w:r>
          </w:p>
          <w:p w14:paraId="5F7866B7" w14:textId="77777777" w:rsidR="0023662A" w:rsidRDefault="0023662A" w:rsidP="0023662A">
            <w:pPr>
              <w:ind w:left="76"/>
              <w:jc w:val="both"/>
              <w:rPr>
                <w:rFonts w:ascii="Times New Roman" w:hAnsi="Times New Roman" w:cs="Times New Roman"/>
                <w:sz w:val="23"/>
                <w:szCs w:val="23"/>
              </w:rPr>
            </w:pPr>
          </w:p>
          <w:p w14:paraId="290967A7" w14:textId="77777777" w:rsidR="0023662A" w:rsidRDefault="0023662A" w:rsidP="0023662A">
            <w:pPr>
              <w:pStyle w:val="ListParagraph"/>
              <w:ind w:left="76"/>
              <w:jc w:val="both"/>
              <w:rPr>
                <w:rFonts w:ascii="Times New Roman" w:hAnsi="Times New Roman" w:cs="Times New Roman"/>
                <w:b/>
                <w:bCs/>
                <w:sz w:val="23"/>
                <w:szCs w:val="23"/>
              </w:rPr>
            </w:pPr>
            <w:r w:rsidRPr="002109E3">
              <w:rPr>
                <w:rFonts w:ascii="Times New Roman" w:hAnsi="Times New Roman" w:cs="Times New Roman"/>
                <w:b/>
                <w:bCs/>
                <w:sz w:val="23"/>
                <w:szCs w:val="23"/>
              </w:rPr>
              <w:t xml:space="preserve">It is submitted that the sole purpose of the Tariff Regulations should not be to </w:t>
            </w:r>
            <w:proofErr w:type="spellStart"/>
            <w:r w:rsidRPr="002109E3">
              <w:rPr>
                <w:rFonts w:ascii="Times New Roman" w:hAnsi="Times New Roman" w:cs="Times New Roman"/>
                <w:b/>
                <w:bCs/>
                <w:sz w:val="23"/>
                <w:szCs w:val="23"/>
              </w:rPr>
              <w:t>incentivise</w:t>
            </w:r>
            <w:proofErr w:type="spellEnd"/>
            <w:r w:rsidRPr="002109E3">
              <w:rPr>
                <w:rFonts w:ascii="Times New Roman" w:hAnsi="Times New Roman" w:cs="Times New Roman"/>
                <w:b/>
                <w:bCs/>
                <w:sz w:val="23"/>
                <w:szCs w:val="23"/>
              </w:rPr>
              <w:t xml:space="preserve"> the generating companies so that they run efficiently. It shall also focus on penalty mechanism for generators so that they can be </w:t>
            </w:r>
            <w:proofErr w:type="spellStart"/>
            <w:r w:rsidRPr="002109E3">
              <w:rPr>
                <w:rFonts w:ascii="Times New Roman" w:hAnsi="Times New Roman" w:cs="Times New Roman"/>
                <w:b/>
                <w:bCs/>
                <w:sz w:val="23"/>
                <w:szCs w:val="23"/>
              </w:rPr>
              <w:t>penalised</w:t>
            </w:r>
            <w:proofErr w:type="spellEnd"/>
            <w:r w:rsidRPr="002109E3">
              <w:rPr>
                <w:rFonts w:ascii="Times New Roman" w:hAnsi="Times New Roman" w:cs="Times New Roman"/>
                <w:b/>
                <w:bCs/>
                <w:sz w:val="23"/>
                <w:szCs w:val="23"/>
              </w:rPr>
              <w:t xml:space="preserve"> as and when performance parameters are not met. </w:t>
            </w:r>
            <w:r>
              <w:rPr>
                <w:rFonts w:ascii="Times New Roman" w:hAnsi="Times New Roman" w:cs="Times New Roman"/>
                <w:b/>
                <w:bCs/>
                <w:sz w:val="23"/>
                <w:szCs w:val="23"/>
              </w:rPr>
              <w:t>The financial implications to the beneficiaries/ discoms may also be kept in mind while allowing incentives, as the same will be ultimately passed down to the end consumers in form of hike in tariff.</w:t>
            </w:r>
          </w:p>
          <w:p w14:paraId="7E604286" w14:textId="77777777" w:rsidR="006942FA" w:rsidRPr="00E66E78" w:rsidRDefault="006942FA" w:rsidP="006942FA">
            <w:pPr>
              <w:ind w:left="121"/>
              <w:jc w:val="both"/>
              <w:rPr>
                <w:rFonts w:ascii="Times New Roman" w:hAnsi="Times New Roman" w:cs="Times New Roman"/>
                <w:sz w:val="23"/>
                <w:szCs w:val="23"/>
              </w:rPr>
            </w:pPr>
          </w:p>
        </w:tc>
      </w:tr>
    </w:tbl>
    <w:p w14:paraId="165BEF75" w14:textId="77777777" w:rsidR="00B4582D" w:rsidRDefault="00B4582D" w:rsidP="00F82114">
      <w:pPr>
        <w:spacing w:after="0" w:line="240" w:lineRule="auto"/>
        <w:jc w:val="right"/>
        <w:rPr>
          <w:rFonts w:ascii="Times New Roman" w:hAnsi="Times New Roman" w:cs="Times New Roman"/>
          <w:b/>
          <w:bCs/>
          <w:sz w:val="23"/>
          <w:szCs w:val="23"/>
        </w:rPr>
      </w:pPr>
    </w:p>
    <w:p w14:paraId="20B1DA3B" w14:textId="77777777" w:rsidR="00772FA3" w:rsidRDefault="00772FA3" w:rsidP="00772FA3">
      <w:pPr>
        <w:rPr>
          <w:rFonts w:ascii="Times New Roman" w:hAnsi="Times New Roman" w:cs="Times New Roman"/>
          <w:b/>
          <w:bCs/>
          <w:sz w:val="23"/>
          <w:szCs w:val="23"/>
        </w:rPr>
      </w:pPr>
    </w:p>
    <w:p w14:paraId="46B5AA0E" w14:textId="010DF0E1" w:rsidR="00772FA3" w:rsidRPr="00C270B5" w:rsidRDefault="00772FA3" w:rsidP="00772FA3">
      <w:pPr>
        <w:tabs>
          <w:tab w:val="left" w:pos="4755"/>
        </w:tabs>
        <w:spacing w:after="0" w:line="240" w:lineRule="auto"/>
        <w:jc w:val="right"/>
        <w:rPr>
          <w:rFonts w:ascii="Times New Roman" w:hAnsi="Times New Roman" w:cs="Times New Roman"/>
          <w:b/>
          <w:bCs/>
          <w:sz w:val="26"/>
          <w:szCs w:val="26"/>
        </w:rPr>
      </w:pPr>
      <w:r>
        <w:rPr>
          <w:rFonts w:ascii="Times New Roman" w:hAnsi="Times New Roman" w:cs="Times New Roman"/>
          <w:sz w:val="23"/>
          <w:szCs w:val="23"/>
        </w:rPr>
        <w:tab/>
      </w:r>
      <w:r w:rsidRPr="00C270B5">
        <w:rPr>
          <w:rFonts w:ascii="Times New Roman" w:hAnsi="Times New Roman" w:cs="Times New Roman"/>
          <w:b/>
          <w:bCs/>
          <w:sz w:val="26"/>
          <w:szCs w:val="26"/>
        </w:rPr>
        <w:t>Chief Engineer/ARR&amp;TR,</w:t>
      </w:r>
    </w:p>
    <w:p w14:paraId="0E233114" w14:textId="01852407" w:rsidR="00772FA3" w:rsidRPr="00C270B5" w:rsidRDefault="00772FA3" w:rsidP="00772FA3">
      <w:pPr>
        <w:tabs>
          <w:tab w:val="left" w:pos="4755"/>
        </w:tabs>
        <w:spacing w:after="0" w:line="240" w:lineRule="auto"/>
        <w:jc w:val="right"/>
        <w:rPr>
          <w:rFonts w:ascii="Times New Roman" w:hAnsi="Times New Roman" w:cs="Times New Roman"/>
          <w:b/>
          <w:bCs/>
          <w:sz w:val="26"/>
          <w:szCs w:val="26"/>
        </w:rPr>
      </w:pPr>
      <w:r w:rsidRPr="00C270B5">
        <w:rPr>
          <w:rFonts w:ascii="Times New Roman" w:hAnsi="Times New Roman" w:cs="Times New Roman"/>
          <w:b/>
          <w:bCs/>
          <w:sz w:val="26"/>
          <w:szCs w:val="26"/>
        </w:rPr>
        <w:t>PSPCL, Patiala.</w:t>
      </w:r>
    </w:p>
    <w:sectPr w:rsidR="00772FA3" w:rsidRPr="00C270B5" w:rsidSect="00833453">
      <w:footerReference w:type="default" r:id="rId9"/>
      <w:pgSz w:w="16838" w:h="11906" w:orient="landscape"/>
      <w:pgMar w:top="1080" w:right="1440" w:bottom="12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B5FC" w14:textId="77777777" w:rsidR="00833453" w:rsidRDefault="00833453" w:rsidP="00A02008">
      <w:pPr>
        <w:spacing w:after="0" w:line="240" w:lineRule="auto"/>
      </w:pPr>
      <w:r>
        <w:separator/>
      </w:r>
    </w:p>
  </w:endnote>
  <w:endnote w:type="continuationSeparator" w:id="0">
    <w:p w14:paraId="641BD9FE" w14:textId="77777777" w:rsidR="00833453" w:rsidRDefault="00833453" w:rsidP="00A02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B0502040204020203"/>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7750334"/>
      <w:docPartObj>
        <w:docPartGallery w:val="Page Numbers (Bottom of Page)"/>
        <w:docPartUnique/>
      </w:docPartObj>
    </w:sdtPr>
    <w:sdtEndPr>
      <w:rPr>
        <w:noProof/>
      </w:rPr>
    </w:sdtEndPr>
    <w:sdtContent>
      <w:p w14:paraId="7481CBE2" w14:textId="2DDE18EB" w:rsidR="00A02008" w:rsidRDefault="00A020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2B1F6C" w14:textId="77777777" w:rsidR="00A02008" w:rsidRDefault="00A02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686B" w14:textId="77777777" w:rsidR="00833453" w:rsidRDefault="00833453" w:rsidP="00A02008">
      <w:pPr>
        <w:spacing w:after="0" w:line="240" w:lineRule="auto"/>
      </w:pPr>
      <w:r>
        <w:separator/>
      </w:r>
    </w:p>
  </w:footnote>
  <w:footnote w:type="continuationSeparator" w:id="0">
    <w:p w14:paraId="410F6CD1" w14:textId="77777777" w:rsidR="00833453" w:rsidRDefault="00833453" w:rsidP="00A02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D552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E9EA72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40D0A23"/>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99323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057DE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5AFF1A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57174D8"/>
    <w:multiLevelType w:val="hybridMultilevel"/>
    <w:tmpl w:val="44FA8116"/>
    <w:lvl w:ilvl="0" w:tplc="000E61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AC38BA"/>
    <w:multiLevelType w:val="hybridMultilevel"/>
    <w:tmpl w:val="1D1C3D24"/>
    <w:lvl w:ilvl="0" w:tplc="C20012D4">
      <w:start w:val="1"/>
      <w:numFmt w:val="lowerLetter"/>
      <w:lvlText w:val="(%1)"/>
      <w:lvlJc w:val="left"/>
      <w:pPr>
        <w:ind w:left="503" w:hanging="360"/>
      </w:pPr>
      <w:rPr>
        <w:rFonts w:hint="default"/>
        <w:w w:val="110"/>
      </w:rPr>
    </w:lvl>
    <w:lvl w:ilvl="1" w:tplc="40090019" w:tentative="1">
      <w:start w:val="1"/>
      <w:numFmt w:val="lowerLetter"/>
      <w:lvlText w:val="%2."/>
      <w:lvlJc w:val="left"/>
      <w:pPr>
        <w:ind w:left="1223" w:hanging="360"/>
      </w:pPr>
    </w:lvl>
    <w:lvl w:ilvl="2" w:tplc="4009001B" w:tentative="1">
      <w:start w:val="1"/>
      <w:numFmt w:val="lowerRoman"/>
      <w:lvlText w:val="%3."/>
      <w:lvlJc w:val="right"/>
      <w:pPr>
        <w:ind w:left="1943" w:hanging="180"/>
      </w:pPr>
    </w:lvl>
    <w:lvl w:ilvl="3" w:tplc="4009000F" w:tentative="1">
      <w:start w:val="1"/>
      <w:numFmt w:val="decimal"/>
      <w:lvlText w:val="%4."/>
      <w:lvlJc w:val="left"/>
      <w:pPr>
        <w:ind w:left="2663" w:hanging="360"/>
      </w:pPr>
    </w:lvl>
    <w:lvl w:ilvl="4" w:tplc="40090019" w:tentative="1">
      <w:start w:val="1"/>
      <w:numFmt w:val="lowerLetter"/>
      <w:lvlText w:val="%5."/>
      <w:lvlJc w:val="left"/>
      <w:pPr>
        <w:ind w:left="3383" w:hanging="360"/>
      </w:pPr>
    </w:lvl>
    <w:lvl w:ilvl="5" w:tplc="4009001B" w:tentative="1">
      <w:start w:val="1"/>
      <w:numFmt w:val="lowerRoman"/>
      <w:lvlText w:val="%6."/>
      <w:lvlJc w:val="right"/>
      <w:pPr>
        <w:ind w:left="4103" w:hanging="180"/>
      </w:pPr>
    </w:lvl>
    <w:lvl w:ilvl="6" w:tplc="4009000F" w:tentative="1">
      <w:start w:val="1"/>
      <w:numFmt w:val="decimal"/>
      <w:lvlText w:val="%7."/>
      <w:lvlJc w:val="left"/>
      <w:pPr>
        <w:ind w:left="4823" w:hanging="360"/>
      </w:pPr>
    </w:lvl>
    <w:lvl w:ilvl="7" w:tplc="40090019" w:tentative="1">
      <w:start w:val="1"/>
      <w:numFmt w:val="lowerLetter"/>
      <w:lvlText w:val="%8."/>
      <w:lvlJc w:val="left"/>
      <w:pPr>
        <w:ind w:left="5543" w:hanging="360"/>
      </w:pPr>
    </w:lvl>
    <w:lvl w:ilvl="8" w:tplc="4009001B" w:tentative="1">
      <w:start w:val="1"/>
      <w:numFmt w:val="lowerRoman"/>
      <w:lvlText w:val="%9."/>
      <w:lvlJc w:val="right"/>
      <w:pPr>
        <w:ind w:left="6263" w:hanging="180"/>
      </w:pPr>
    </w:lvl>
  </w:abstractNum>
  <w:abstractNum w:abstractNumId="8" w15:restartNumberingAfterBreak="0">
    <w:nsid w:val="088053FD"/>
    <w:multiLevelType w:val="hybridMultilevel"/>
    <w:tmpl w:val="E89E7294"/>
    <w:lvl w:ilvl="0" w:tplc="36E20A12">
      <w:start w:val="1"/>
      <w:numFmt w:val="lowerLetter"/>
      <w:lvlText w:val="(%1)"/>
      <w:lvlJc w:val="left"/>
      <w:pPr>
        <w:ind w:left="1440" w:hanging="360"/>
      </w:pPr>
      <w:rPr>
        <w:rFonts w:ascii="Times New Roman" w:hAnsi="Times New Roman" w:cs="Times New Roman" w:hint="default"/>
        <w:b/>
        <w:bCs/>
        <w:color w:val="00000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09B92B72"/>
    <w:multiLevelType w:val="hybridMultilevel"/>
    <w:tmpl w:val="5A9EBB7E"/>
    <w:lvl w:ilvl="0" w:tplc="678A719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0A9C30A5"/>
    <w:multiLevelType w:val="hybridMultilevel"/>
    <w:tmpl w:val="28A80A3C"/>
    <w:lvl w:ilvl="0" w:tplc="DBC8FFC0">
      <w:start w:val="1"/>
      <w:numFmt w:val="lowerLetter"/>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1" w15:restartNumberingAfterBreak="0">
    <w:nsid w:val="0CD61347"/>
    <w:multiLevelType w:val="hybridMultilevel"/>
    <w:tmpl w:val="6EE01D5C"/>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2" w15:restartNumberingAfterBreak="0">
    <w:nsid w:val="0F9159BB"/>
    <w:multiLevelType w:val="hybridMultilevel"/>
    <w:tmpl w:val="F780953E"/>
    <w:lvl w:ilvl="0" w:tplc="36E20A12">
      <w:start w:val="1"/>
      <w:numFmt w:val="lowerLetter"/>
      <w:lvlText w:val="(%1)"/>
      <w:lvlJc w:val="left"/>
      <w:pPr>
        <w:ind w:left="1429" w:hanging="360"/>
      </w:pPr>
      <w:rPr>
        <w:rFonts w:ascii="Times New Roman" w:hAnsi="Times New Roman" w:cs="Times New Roman" w:hint="default"/>
        <w:b/>
        <w:bCs/>
        <w:color w:val="00000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3" w15:restartNumberingAfterBreak="0">
    <w:nsid w:val="100F486B"/>
    <w:multiLevelType w:val="hybridMultilevel"/>
    <w:tmpl w:val="7F3CC97C"/>
    <w:lvl w:ilvl="0" w:tplc="C19613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123498"/>
    <w:multiLevelType w:val="hybridMultilevel"/>
    <w:tmpl w:val="256882EC"/>
    <w:lvl w:ilvl="0" w:tplc="3656CD3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166B411C"/>
    <w:multiLevelType w:val="hybridMultilevel"/>
    <w:tmpl w:val="39143744"/>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6" w15:restartNumberingAfterBreak="0">
    <w:nsid w:val="17706988"/>
    <w:multiLevelType w:val="hybridMultilevel"/>
    <w:tmpl w:val="90208CAE"/>
    <w:lvl w:ilvl="0" w:tplc="2F3C877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1CEA63FD"/>
    <w:multiLevelType w:val="hybridMultilevel"/>
    <w:tmpl w:val="5638124E"/>
    <w:lvl w:ilvl="0" w:tplc="FFFFFFFF">
      <w:start w:val="1"/>
      <w:numFmt w:val="lowerLetter"/>
      <w:lvlText w:val="%1)"/>
      <w:lvlJc w:val="left"/>
      <w:pPr>
        <w:ind w:left="1429" w:hanging="360"/>
      </w:pPr>
      <w:rPr>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1D38300E"/>
    <w:multiLevelType w:val="hybridMultilevel"/>
    <w:tmpl w:val="9206638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29694DBE"/>
    <w:multiLevelType w:val="hybridMultilevel"/>
    <w:tmpl w:val="E2D00A6E"/>
    <w:lvl w:ilvl="0" w:tplc="1A08E86E">
      <w:start w:val="6"/>
      <w:numFmt w:val="lowerLetter"/>
      <w:lvlText w:val="(%1)"/>
      <w:lvlJc w:val="left"/>
      <w:pPr>
        <w:ind w:left="721" w:hanging="360"/>
      </w:pPr>
      <w:rPr>
        <w:rFonts w:eastAsiaTheme="minorHAnsi" w:hint="default"/>
        <w:w w:val="11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6958F8"/>
    <w:multiLevelType w:val="hybridMultilevel"/>
    <w:tmpl w:val="227EB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4A2027"/>
    <w:multiLevelType w:val="hybridMultilevel"/>
    <w:tmpl w:val="8418272C"/>
    <w:lvl w:ilvl="0" w:tplc="58647ED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2BFB02A8"/>
    <w:multiLevelType w:val="hybridMultilevel"/>
    <w:tmpl w:val="A8CE5836"/>
    <w:lvl w:ilvl="0" w:tplc="FFFFFFFF">
      <w:start w:val="1"/>
      <w:numFmt w:val="lowerLetter"/>
      <w:lvlText w:val="(%1)"/>
      <w:lvlJc w:val="left"/>
      <w:pPr>
        <w:ind w:left="1080" w:hanging="360"/>
      </w:pPr>
      <w:rPr>
        <w:rFonts w:ascii="Times New Roman" w:hAnsi="Times New Roman" w:cs="Times New Roman"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1B52321"/>
    <w:multiLevelType w:val="hybridMultilevel"/>
    <w:tmpl w:val="E146C84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3226079F"/>
    <w:multiLevelType w:val="hybridMultilevel"/>
    <w:tmpl w:val="1B1AFDF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35750179"/>
    <w:multiLevelType w:val="hybridMultilevel"/>
    <w:tmpl w:val="1E96B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0F72EE"/>
    <w:multiLevelType w:val="hybridMultilevel"/>
    <w:tmpl w:val="F3B027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CE13E0"/>
    <w:multiLevelType w:val="hybridMultilevel"/>
    <w:tmpl w:val="759A265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8" w15:restartNumberingAfterBreak="0">
    <w:nsid w:val="38FA0B28"/>
    <w:multiLevelType w:val="hybridMultilevel"/>
    <w:tmpl w:val="399ECC1A"/>
    <w:lvl w:ilvl="0" w:tplc="4009000F">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E947F8E"/>
    <w:multiLevelType w:val="hybridMultilevel"/>
    <w:tmpl w:val="F104E3BA"/>
    <w:lvl w:ilvl="0" w:tplc="5ED8FD2A">
      <w:start w:val="1"/>
      <w:numFmt w:val="lowerLetter"/>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30" w15:restartNumberingAfterBreak="0">
    <w:nsid w:val="3EE21D09"/>
    <w:multiLevelType w:val="hybridMultilevel"/>
    <w:tmpl w:val="4EAED102"/>
    <w:lvl w:ilvl="0" w:tplc="BDB2EFDE">
      <w:start w:val="1"/>
      <w:numFmt w:val="lowerLetter"/>
      <w:lvlText w:val="(%1)"/>
      <w:lvlJc w:val="left"/>
      <w:pPr>
        <w:ind w:left="361" w:hanging="360"/>
      </w:pPr>
      <w:rPr>
        <w:rFonts w:hint="default"/>
        <w:b w:val="0"/>
        <w:bCs w:val="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1" w15:restartNumberingAfterBreak="0">
    <w:nsid w:val="47872CC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370549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3FA6473"/>
    <w:multiLevelType w:val="hybridMultilevel"/>
    <w:tmpl w:val="B98A7BFA"/>
    <w:lvl w:ilvl="0" w:tplc="B80E9DAC">
      <w:start w:val="27"/>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48C430A"/>
    <w:multiLevelType w:val="hybridMultilevel"/>
    <w:tmpl w:val="56A09F5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55696F23"/>
    <w:multiLevelType w:val="hybridMultilevel"/>
    <w:tmpl w:val="32B245B0"/>
    <w:lvl w:ilvl="0" w:tplc="6FAA54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4739CE"/>
    <w:multiLevelType w:val="hybridMultilevel"/>
    <w:tmpl w:val="6E2021C4"/>
    <w:lvl w:ilvl="0" w:tplc="5FF46F6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5697FDF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8364B37"/>
    <w:multiLevelType w:val="hybridMultilevel"/>
    <w:tmpl w:val="798C831C"/>
    <w:lvl w:ilvl="0" w:tplc="C3AC478E">
      <w:start w:val="1"/>
      <w:numFmt w:val="lowerLetter"/>
      <w:lvlText w:val="(%1)"/>
      <w:lvlJc w:val="left"/>
      <w:pPr>
        <w:ind w:left="496" w:hanging="360"/>
      </w:pPr>
      <w:rPr>
        <w:rFonts w:hint="default"/>
        <w:color w:val="000000"/>
      </w:rPr>
    </w:lvl>
    <w:lvl w:ilvl="1" w:tplc="04090019" w:tentative="1">
      <w:start w:val="1"/>
      <w:numFmt w:val="lowerLetter"/>
      <w:lvlText w:val="%2."/>
      <w:lvlJc w:val="left"/>
      <w:pPr>
        <w:ind w:left="1216" w:hanging="360"/>
      </w:pPr>
    </w:lvl>
    <w:lvl w:ilvl="2" w:tplc="0409001B" w:tentative="1">
      <w:start w:val="1"/>
      <w:numFmt w:val="lowerRoman"/>
      <w:lvlText w:val="%3."/>
      <w:lvlJc w:val="right"/>
      <w:pPr>
        <w:ind w:left="1936" w:hanging="180"/>
      </w:pPr>
    </w:lvl>
    <w:lvl w:ilvl="3" w:tplc="0409000F" w:tentative="1">
      <w:start w:val="1"/>
      <w:numFmt w:val="decimal"/>
      <w:lvlText w:val="%4."/>
      <w:lvlJc w:val="left"/>
      <w:pPr>
        <w:ind w:left="2656" w:hanging="360"/>
      </w:pPr>
    </w:lvl>
    <w:lvl w:ilvl="4" w:tplc="04090019" w:tentative="1">
      <w:start w:val="1"/>
      <w:numFmt w:val="lowerLetter"/>
      <w:lvlText w:val="%5."/>
      <w:lvlJc w:val="left"/>
      <w:pPr>
        <w:ind w:left="3376" w:hanging="360"/>
      </w:pPr>
    </w:lvl>
    <w:lvl w:ilvl="5" w:tplc="0409001B" w:tentative="1">
      <w:start w:val="1"/>
      <w:numFmt w:val="lowerRoman"/>
      <w:lvlText w:val="%6."/>
      <w:lvlJc w:val="right"/>
      <w:pPr>
        <w:ind w:left="4096" w:hanging="180"/>
      </w:pPr>
    </w:lvl>
    <w:lvl w:ilvl="6" w:tplc="0409000F" w:tentative="1">
      <w:start w:val="1"/>
      <w:numFmt w:val="decimal"/>
      <w:lvlText w:val="%7."/>
      <w:lvlJc w:val="left"/>
      <w:pPr>
        <w:ind w:left="4816" w:hanging="360"/>
      </w:pPr>
    </w:lvl>
    <w:lvl w:ilvl="7" w:tplc="04090019" w:tentative="1">
      <w:start w:val="1"/>
      <w:numFmt w:val="lowerLetter"/>
      <w:lvlText w:val="%8."/>
      <w:lvlJc w:val="left"/>
      <w:pPr>
        <w:ind w:left="5536" w:hanging="360"/>
      </w:pPr>
    </w:lvl>
    <w:lvl w:ilvl="8" w:tplc="0409001B" w:tentative="1">
      <w:start w:val="1"/>
      <w:numFmt w:val="lowerRoman"/>
      <w:lvlText w:val="%9."/>
      <w:lvlJc w:val="right"/>
      <w:pPr>
        <w:ind w:left="6256" w:hanging="180"/>
      </w:pPr>
    </w:lvl>
  </w:abstractNum>
  <w:abstractNum w:abstractNumId="39" w15:restartNumberingAfterBreak="0">
    <w:nsid w:val="5850494E"/>
    <w:multiLevelType w:val="hybridMultilevel"/>
    <w:tmpl w:val="DF2C2A34"/>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0" w15:restartNumberingAfterBreak="0">
    <w:nsid w:val="5C1B4DDE"/>
    <w:multiLevelType w:val="hybridMultilevel"/>
    <w:tmpl w:val="9FF6265E"/>
    <w:lvl w:ilvl="0" w:tplc="8DFED7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5E150DA7"/>
    <w:multiLevelType w:val="hybridMultilevel"/>
    <w:tmpl w:val="D4649D2E"/>
    <w:lvl w:ilvl="0" w:tplc="1756A2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57070C"/>
    <w:multiLevelType w:val="hybridMultilevel"/>
    <w:tmpl w:val="A296E706"/>
    <w:lvl w:ilvl="0" w:tplc="5E34762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5E801E59"/>
    <w:multiLevelType w:val="hybridMultilevel"/>
    <w:tmpl w:val="83AA99D0"/>
    <w:lvl w:ilvl="0" w:tplc="C062E090">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4" w15:restartNumberingAfterBreak="0">
    <w:nsid w:val="622C02AB"/>
    <w:multiLevelType w:val="hybridMultilevel"/>
    <w:tmpl w:val="6D5E1A50"/>
    <w:lvl w:ilvl="0" w:tplc="D84A3A00">
      <w:start w:val="1"/>
      <w:numFmt w:val="lowerLetter"/>
      <w:lvlText w:val="(%1)"/>
      <w:lvlJc w:val="left"/>
      <w:pPr>
        <w:ind w:left="1080" w:hanging="360"/>
      </w:pPr>
      <w:rPr>
        <w:rFonts w:ascii="Times New Roman" w:hAnsi="Times New Roman" w:cs="Times New Roman"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 w15:restartNumberingAfterBreak="0">
    <w:nsid w:val="64F962E7"/>
    <w:multiLevelType w:val="hybridMultilevel"/>
    <w:tmpl w:val="2AFC920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6" w15:restartNumberingAfterBreak="0">
    <w:nsid w:val="675447B7"/>
    <w:multiLevelType w:val="hybridMultilevel"/>
    <w:tmpl w:val="5394DCA6"/>
    <w:lvl w:ilvl="0" w:tplc="78C6CEE2">
      <w:start w:val="2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67A3E037"/>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6BD64709"/>
    <w:multiLevelType w:val="hybridMultilevel"/>
    <w:tmpl w:val="55E6AE50"/>
    <w:lvl w:ilvl="0" w:tplc="680AA952">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707F0A34"/>
    <w:multiLevelType w:val="hybridMultilevel"/>
    <w:tmpl w:val="07BC2E9A"/>
    <w:lvl w:ilvl="0" w:tplc="802ED0FC">
      <w:start w:val="1"/>
      <w:numFmt w:val="lowerLetter"/>
      <w:lvlText w:val="(%1)"/>
      <w:lvlJc w:val="left"/>
      <w:pPr>
        <w:ind w:left="406" w:hanging="360"/>
      </w:pPr>
      <w:rPr>
        <w:rFonts w:hint="default"/>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50" w15:restartNumberingAfterBreak="0">
    <w:nsid w:val="71FC2675"/>
    <w:multiLevelType w:val="hybridMultilevel"/>
    <w:tmpl w:val="42C4A57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1" w15:restartNumberingAfterBreak="0">
    <w:nsid w:val="74757FE3"/>
    <w:multiLevelType w:val="hybridMultilevel"/>
    <w:tmpl w:val="E460E1D6"/>
    <w:lvl w:ilvl="0" w:tplc="92008DA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2" w15:restartNumberingAfterBreak="0">
    <w:nsid w:val="769E6E39"/>
    <w:multiLevelType w:val="hybridMultilevel"/>
    <w:tmpl w:val="7CCE89C4"/>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78A11512"/>
    <w:multiLevelType w:val="hybridMultilevel"/>
    <w:tmpl w:val="DE4EF422"/>
    <w:lvl w:ilvl="0" w:tplc="40090017">
      <w:start w:val="1"/>
      <w:numFmt w:val="lowerLetter"/>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278024909">
    <w:abstractNumId w:val="28"/>
  </w:num>
  <w:num w:numId="2" w16cid:durableId="740834118">
    <w:abstractNumId w:val="19"/>
  </w:num>
  <w:num w:numId="3" w16cid:durableId="1319261626">
    <w:abstractNumId w:val="53"/>
  </w:num>
  <w:num w:numId="4" w16cid:durableId="1946302466">
    <w:abstractNumId w:val="50"/>
  </w:num>
  <w:num w:numId="5" w16cid:durableId="1837957290">
    <w:abstractNumId w:val="27"/>
  </w:num>
  <w:num w:numId="6" w16cid:durableId="449278336">
    <w:abstractNumId w:val="15"/>
  </w:num>
  <w:num w:numId="7" w16cid:durableId="324208547">
    <w:abstractNumId w:val="24"/>
  </w:num>
  <w:num w:numId="8" w16cid:durableId="1565598922">
    <w:abstractNumId w:val="18"/>
  </w:num>
  <w:num w:numId="9" w16cid:durableId="1432891784">
    <w:abstractNumId w:val="45"/>
  </w:num>
  <w:num w:numId="10" w16cid:durableId="210579936">
    <w:abstractNumId w:val="12"/>
  </w:num>
  <w:num w:numId="11" w16cid:durableId="67659772">
    <w:abstractNumId w:val="11"/>
  </w:num>
  <w:num w:numId="12" w16cid:durableId="263536472">
    <w:abstractNumId w:val="39"/>
  </w:num>
  <w:num w:numId="13" w16cid:durableId="1029330362">
    <w:abstractNumId w:val="8"/>
  </w:num>
  <w:num w:numId="14" w16cid:durableId="1897084402">
    <w:abstractNumId w:val="23"/>
  </w:num>
  <w:num w:numId="15" w16cid:durableId="137655766">
    <w:abstractNumId w:val="52"/>
  </w:num>
  <w:num w:numId="16" w16cid:durableId="526647816">
    <w:abstractNumId w:val="34"/>
  </w:num>
  <w:num w:numId="17" w16cid:durableId="774137718">
    <w:abstractNumId w:val="46"/>
  </w:num>
  <w:num w:numId="18" w16cid:durableId="2040467245">
    <w:abstractNumId w:val="7"/>
  </w:num>
  <w:num w:numId="19" w16cid:durableId="1026173869">
    <w:abstractNumId w:val="17"/>
  </w:num>
  <w:num w:numId="20" w16cid:durableId="990913996">
    <w:abstractNumId w:val="9"/>
  </w:num>
  <w:num w:numId="21" w16cid:durableId="23798607">
    <w:abstractNumId w:val="37"/>
  </w:num>
  <w:num w:numId="22" w16cid:durableId="1223102947">
    <w:abstractNumId w:val="5"/>
  </w:num>
  <w:num w:numId="23" w16cid:durableId="1934045337">
    <w:abstractNumId w:val="0"/>
  </w:num>
  <w:num w:numId="24" w16cid:durableId="1044451243">
    <w:abstractNumId w:val="32"/>
  </w:num>
  <w:num w:numId="25" w16cid:durableId="1543399427">
    <w:abstractNumId w:val="3"/>
  </w:num>
  <w:num w:numId="26" w16cid:durableId="1003169002">
    <w:abstractNumId w:val="33"/>
  </w:num>
  <w:num w:numId="27" w16cid:durableId="1736080258">
    <w:abstractNumId w:val="2"/>
  </w:num>
  <w:num w:numId="28" w16cid:durableId="520172468">
    <w:abstractNumId w:val="1"/>
  </w:num>
  <w:num w:numId="29" w16cid:durableId="1572541621">
    <w:abstractNumId w:val="4"/>
  </w:num>
  <w:num w:numId="30" w16cid:durableId="664086567">
    <w:abstractNumId w:val="47"/>
  </w:num>
  <w:num w:numId="31" w16cid:durableId="1731422397">
    <w:abstractNumId w:val="44"/>
  </w:num>
  <w:num w:numId="32" w16cid:durableId="1117675954">
    <w:abstractNumId w:val="21"/>
  </w:num>
  <w:num w:numId="33" w16cid:durableId="653146963">
    <w:abstractNumId w:val="14"/>
  </w:num>
  <w:num w:numId="34" w16cid:durableId="1071196493">
    <w:abstractNumId w:val="36"/>
  </w:num>
  <w:num w:numId="35" w16cid:durableId="1106730628">
    <w:abstractNumId w:val="40"/>
  </w:num>
  <w:num w:numId="36" w16cid:durableId="813760879">
    <w:abstractNumId w:val="48"/>
  </w:num>
  <w:num w:numId="37" w16cid:durableId="1429958675">
    <w:abstractNumId w:val="51"/>
  </w:num>
  <w:num w:numId="38" w16cid:durableId="1359812199">
    <w:abstractNumId w:val="16"/>
  </w:num>
  <w:num w:numId="39" w16cid:durableId="1054038038">
    <w:abstractNumId w:val="42"/>
  </w:num>
  <w:num w:numId="40" w16cid:durableId="780300243">
    <w:abstractNumId w:val="31"/>
  </w:num>
  <w:num w:numId="41" w16cid:durableId="1823962701">
    <w:abstractNumId w:val="20"/>
  </w:num>
  <w:num w:numId="42" w16cid:durableId="656610398">
    <w:abstractNumId w:val="22"/>
  </w:num>
  <w:num w:numId="43" w16cid:durableId="1457069180">
    <w:abstractNumId w:val="26"/>
  </w:num>
  <w:num w:numId="44" w16cid:durableId="852493088">
    <w:abstractNumId w:val="25"/>
  </w:num>
  <w:num w:numId="45" w16cid:durableId="592512532">
    <w:abstractNumId w:val="13"/>
  </w:num>
  <w:num w:numId="46" w16cid:durableId="1730877997">
    <w:abstractNumId w:val="38"/>
  </w:num>
  <w:num w:numId="47" w16cid:durableId="2142572103">
    <w:abstractNumId w:val="10"/>
  </w:num>
  <w:num w:numId="48" w16cid:durableId="223417045">
    <w:abstractNumId w:val="29"/>
  </w:num>
  <w:num w:numId="49" w16cid:durableId="1885825552">
    <w:abstractNumId w:val="49"/>
  </w:num>
  <w:num w:numId="50" w16cid:durableId="1776902080">
    <w:abstractNumId w:val="41"/>
  </w:num>
  <w:num w:numId="51" w16cid:durableId="1224103761">
    <w:abstractNumId w:val="6"/>
  </w:num>
  <w:num w:numId="52" w16cid:durableId="792480046">
    <w:abstractNumId w:val="35"/>
  </w:num>
  <w:num w:numId="53" w16cid:durableId="1327512988">
    <w:abstractNumId w:val="30"/>
  </w:num>
  <w:num w:numId="54" w16cid:durableId="36603150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6EB"/>
    <w:rsid w:val="00004136"/>
    <w:rsid w:val="00005DA1"/>
    <w:rsid w:val="00023397"/>
    <w:rsid w:val="000363A8"/>
    <w:rsid w:val="00040165"/>
    <w:rsid w:val="00042D49"/>
    <w:rsid w:val="000467E2"/>
    <w:rsid w:val="00063A60"/>
    <w:rsid w:val="000867FE"/>
    <w:rsid w:val="00091238"/>
    <w:rsid w:val="000A61DF"/>
    <w:rsid w:val="000C2B80"/>
    <w:rsid w:val="000D4A0C"/>
    <w:rsid w:val="00113708"/>
    <w:rsid w:val="001221A9"/>
    <w:rsid w:val="00124ED9"/>
    <w:rsid w:val="00127912"/>
    <w:rsid w:val="00127C4A"/>
    <w:rsid w:val="00141991"/>
    <w:rsid w:val="001466E5"/>
    <w:rsid w:val="00152C6A"/>
    <w:rsid w:val="00180502"/>
    <w:rsid w:val="00182187"/>
    <w:rsid w:val="001864CB"/>
    <w:rsid w:val="001876A2"/>
    <w:rsid w:val="00187AB2"/>
    <w:rsid w:val="001A00D6"/>
    <w:rsid w:val="001A0BA3"/>
    <w:rsid w:val="001A3072"/>
    <w:rsid w:val="001B3F8C"/>
    <w:rsid w:val="001C0005"/>
    <w:rsid w:val="001C2450"/>
    <w:rsid w:val="001C6018"/>
    <w:rsid w:val="001D39DE"/>
    <w:rsid w:val="001E6E3E"/>
    <w:rsid w:val="002053E5"/>
    <w:rsid w:val="00207DF4"/>
    <w:rsid w:val="00210202"/>
    <w:rsid w:val="002109E3"/>
    <w:rsid w:val="0023662A"/>
    <w:rsid w:val="00242E5C"/>
    <w:rsid w:val="0025011B"/>
    <w:rsid w:val="00256D50"/>
    <w:rsid w:val="002629B3"/>
    <w:rsid w:val="002754B2"/>
    <w:rsid w:val="002875F6"/>
    <w:rsid w:val="002A0A18"/>
    <w:rsid w:val="002B0B54"/>
    <w:rsid w:val="002B0E20"/>
    <w:rsid w:val="002B16F1"/>
    <w:rsid w:val="002D6AC3"/>
    <w:rsid w:val="002E571B"/>
    <w:rsid w:val="002E59D5"/>
    <w:rsid w:val="00311446"/>
    <w:rsid w:val="00321E46"/>
    <w:rsid w:val="00363B37"/>
    <w:rsid w:val="00363B3F"/>
    <w:rsid w:val="003753A9"/>
    <w:rsid w:val="0038405A"/>
    <w:rsid w:val="00391A80"/>
    <w:rsid w:val="003A36AD"/>
    <w:rsid w:val="003B0D85"/>
    <w:rsid w:val="003B3E12"/>
    <w:rsid w:val="003C7ECA"/>
    <w:rsid w:val="003D6568"/>
    <w:rsid w:val="003E199E"/>
    <w:rsid w:val="003E1EBC"/>
    <w:rsid w:val="00410CDD"/>
    <w:rsid w:val="00432DCB"/>
    <w:rsid w:val="00435882"/>
    <w:rsid w:val="00452741"/>
    <w:rsid w:val="004579CF"/>
    <w:rsid w:val="00465FF9"/>
    <w:rsid w:val="004676E6"/>
    <w:rsid w:val="0048548E"/>
    <w:rsid w:val="004929C7"/>
    <w:rsid w:val="004A2086"/>
    <w:rsid w:val="004A4464"/>
    <w:rsid w:val="004A6501"/>
    <w:rsid w:val="004B3862"/>
    <w:rsid w:val="004C2528"/>
    <w:rsid w:val="004F0517"/>
    <w:rsid w:val="004F7279"/>
    <w:rsid w:val="00507F34"/>
    <w:rsid w:val="00511635"/>
    <w:rsid w:val="00521230"/>
    <w:rsid w:val="00524E6B"/>
    <w:rsid w:val="005302BD"/>
    <w:rsid w:val="005449B6"/>
    <w:rsid w:val="00552263"/>
    <w:rsid w:val="00554102"/>
    <w:rsid w:val="00554B5A"/>
    <w:rsid w:val="00555523"/>
    <w:rsid w:val="005572F2"/>
    <w:rsid w:val="00565D22"/>
    <w:rsid w:val="005660BA"/>
    <w:rsid w:val="00584A78"/>
    <w:rsid w:val="00597EA1"/>
    <w:rsid w:val="005A37A3"/>
    <w:rsid w:val="005A6B7D"/>
    <w:rsid w:val="005B3B39"/>
    <w:rsid w:val="005C0282"/>
    <w:rsid w:val="005D014F"/>
    <w:rsid w:val="005E2257"/>
    <w:rsid w:val="005E4364"/>
    <w:rsid w:val="005E56C3"/>
    <w:rsid w:val="005F168C"/>
    <w:rsid w:val="00603540"/>
    <w:rsid w:val="00605AEA"/>
    <w:rsid w:val="00620CE2"/>
    <w:rsid w:val="00651F0E"/>
    <w:rsid w:val="00657EAA"/>
    <w:rsid w:val="006646BD"/>
    <w:rsid w:val="00672B70"/>
    <w:rsid w:val="00684060"/>
    <w:rsid w:val="00684AB1"/>
    <w:rsid w:val="0068605C"/>
    <w:rsid w:val="0069369A"/>
    <w:rsid w:val="006942FA"/>
    <w:rsid w:val="0069550E"/>
    <w:rsid w:val="00695D3F"/>
    <w:rsid w:val="006B3B8E"/>
    <w:rsid w:val="006C3C3B"/>
    <w:rsid w:val="00700BB6"/>
    <w:rsid w:val="00715B86"/>
    <w:rsid w:val="00716532"/>
    <w:rsid w:val="00731846"/>
    <w:rsid w:val="00744CA2"/>
    <w:rsid w:val="00766E9A"/>
    <w:rsid w:val="00772FA3"/>
    <w:rsid w:val="007915CA"/>
    <w:rsid w:val="007A02F8"/>
    <w:rsid w:val="007A1D4E"/>
    <w:rsid w:val="007A4C96"/>
    <w:rsid w:val="007B39A0"/>
    <w:rsid w:val="007C4C2E"/>
    <w:rsid w:val="007C7681"/>
    <w:rsid w:val="007D2EC9"/>
    <w:rsid w:val="00823A54"/>
    <w:rsid w:val="00833453"/>
    <w:rsid w:val="0083537C"/>
    <w:rsid w:val="00847483"/>
    <w:rsid w:val="0085795E"/>
    <w:rsid w:val="00866CA6"/>
    <w:rsid w:val="008D0EC7"/>
    <w:rsid w:val="008D3535"/>
    <w:rsid w:val="008E13F2"/>
    <w:rsid w:val="008E3786"/>
    <w:rsid w:val="008E6993"/>
    <w:rsid w:val="00902BE6"/>
    <w:rsid w:val="00905641"/>
    <w:rsid w:val="00906EBA"/>
    <w:rsid w:val="00925656"/>
    <w:rsid w:val="009266EB"/>
    <w:rsid w:val="00935685"/>
    <w:rsid w:val="00950FA3"/>
    <w:rsid w:val="00971AA1"/>
    <w:rsid w:val="00995626"/>
    <w:rsid w:val="00995681"/>
    <w:rsid w:val="009C2AA7"/>
    <w:rsid w:val="009C5733"/>
    <w:rsid w:val="009D42A5"/>
    <w:rsid w:val="009D5A3B"/>
    <w:rsid w:val="009D6221"/>
    <w:rsid w:val="009E2093"/>
    <w:rsid w:val="009F4500"/>
    <w:rsid w:val="009F4EEF"/>
    <w:rsid w:val="009F6DE7"/>
    <w:rsid w:val="00A02008"/>
    <w:rsid w:val="00A12EE4"/>
    <w:rsid w:val="00A15393"/>
    <w:rsid w:val="00A15905"/>
    <w:rsid w:val="00A170E0"/>
    <w:rsid w:val="00A17A0E"/>
    <w:rsid w:val="00A315AE"/>
    <w:rsid w:val="00A41DC7"/>
    <w:rsid w:val="00A41F94"/>
    <w:rsid w:val="00A5557C"/>
    <w:rsid w:val="00A57C54"/>
    <w:rsid w:val="00A83A6E"/>
    <w:rsid w:val="00A95C41"/>
    <w:rsid w:val="00A9746C"/>
    <w:rsid w:val="00AA11DE"/>
    <w:rsid w:val="00AA42B3"/>
    <w:rsid w:val="00AA6416"/>
    <w:rsid w:val="00AA720A"/>
    <w:rsid w:val="00AB3956"/>
    <w:rsid w:val="00AD6995"/>
    <w:rsid w:val="00AE280F"/>
    <w:rsid w:val="00B30E5C"/>
    <w:rsid w:val="00B313C3"/>
    <w:rsid w:val="00B34A51"/>
    <w:rsid w:val="00B3778A"/>
    <w:rsid w:val="00B4582D"/>
    <w:rsid w:val="00B55EFB"/>
    <w:rsid w:val="00B6081D"/>
    <w:rsid w:val="00B957A5"/>
    <w:rsid w:val="00BA726B"/>
    <w:rsid w:val="00BA752E"/>
    <w:rsid w:val="00BB2882"/>
    <w:rsid w:val="00BB4EB8"/>
    <w:rsid w:val="00BC5163"/>
    <w:rsid w:val="00BD4C9B"/>
    <w:rsid w:val="00BD5F43"/>
    <w:rsid w:val="00BE003D"/>
    <w:rsid w:val="00BE7741"/>
    <w:rsid w:val="00BF4322"/>
    <w:rsid w:val="00C02A68"/>
    <w:rsid w:val="00C04456"/>
    <w:rsid w:val="00C05917"/>
    <w:rsid w:val="00C1206E"/>
    <w:rsid w:val="00C13371"/>
    <w:rsid w:val="00C14A8A"/>
    <w:rsid w:val="00C270B5"/>
    <w:rsid w:val="00C31432"/>
    <w:rsid w:val="00C31605"/>
    <w:rsid w:val="00C46099"/>
    <w:rsid w:val="00C50FE4"/>
    <w:rsid w:val="00C6381C"/>
    <w:rsid w:val="00C708F0"/>
    <w:rsid w:val="00C7374F"/>
    <w:rsid w:val="00C75B91"/>
    <w:rsid w:val="00C8144B"/>
    <w:rsid w:val="00C95BAC"/>
    <w:rsid w:val="00CA5057"/>
    <w:rsid w:val="00CB5E84"/>
    <w:rsid w:val="00CF2397"/>
    <w:rsid w:val="00CF2790"/>
    <w:rsid w:val="00CF5C7B"/>
    <w:rsid w:val="00D32059"/>
    <w:rsid w:val="00D437CF"/>
    <w:rsid w:val="00D55D98"/>
    <w:rsid w:val="00D61A97"/>
    <w:rsid w:val="00D777E7"/>
    <w:rsid w:val="00D77FF0"/>
    <w:rsid w:val="00D80DA1"/>
    <w:rsid w:val="00DB111E"/>
    <w:rsid w:val="00DB34DE"/>
    <w:rsid w:val="00DB4081"/>
    <w:rsid w:val="00DC085B"/>
    <w:rsid w:val="00DD1D68"/>
    <w:rsid w:val="00DD5D43"/>
    <w:rsid w:val="00DD6914"/>
    <w:rsid w:val="00E0466E"/>
    <w:rsid w:val="00E05E6C"/>
    <w:rsid w:val="00E06B59"/>
    <w:rsid w:val="00E22530"/>
    <w:rsid w:val="00E408DE"/>
    <w:rsid w:val="00E41E0D"/>
    <w:rsid w:val="00E539AC"/>
    <w:rsid w:val="00E556F9"/>
    <w:rsid w:val="00E67488"/>
    <w:rsid w:val="00E7643C"/>
    <w:rsid w:val="00E8318D"/>
    <w:rsid w:val="00E850DB"/>
    <w:rsid w:val="00E86129"/>
    <w:rsid w:val="00E87C9A"/>
    <w:rsid w:val="00E97599"/>
    <w:rsid w:val="00EA62B6"/>
    <w:rsid w:val="00EA634F"/>
    <w:rsid w:val="00EC0A5D"/>
    <w:rsid w:val="00ED5975"/>
    <w:rsid w:val="00ED7CB0"/>
    <w:rsid w:val="00EE4F24"/>
    <w:rsid w:val="00EF6FF7"/>
    <w:rsid w:val="00F0160A"/>
    <w:rsid w:val="00F0322A"/>
    <w:rsid w:val="00F1742A"/>
    <w:rsid w:val="00F20C94"/>
    <w:rsid w:val="00F34ADB"/>
    <w:rsid w:val="00F3788B"/>
    <w:rsid w:val="00F55AF3"/>
    <w:rsid w:val="00F70EF1"/>
    <w:rsid w:val="00F76697"/>
    <w:rsid w:val="00F77011"/>
    <w:rsid w:val="00F82114"/>
    <w:rsid w:val="00FB39B0"/>
    <w:rsid w:val="00FC260B"/>
    <w:rsid w:val="00FC730D"/>
    <w:rsid w:val="00FF58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119EB"/>
  <w15:chartTrackingRefBased/>
  <w15:docId w15:val="{B24F65A9-1E67-4F89-AA04-5739FC822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20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2008"/>
  </w:style>
  <w:style w:type="paragraph" w:styleId="Footer">
    <w:name w:val="footer"/>
    <w:basedOn w:val="Normal"/>
    <w:link w:val="FooterChar"/>
    <w:uiPriority w:val="99"/>
    <w:unhideWhenUsed/>
    <w:rsid w:val="00A020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2008"/>
  </w:style>
  <w:style w:type="paragraph" w:styleId="ListParagraph">
    <w:name w:val="List Paragraph"/>
    <w:aliases w:val="Graphic,List Paragraph1,normal,Paragraph,First level bullet,Citation List,Table of contents numbered,List Paragraph Char Char,Bullet 1,b1,Number_1,SGLText List Paragraph,new,List Paragraph11,List Paragraph2,Colorful List - Accent 11,列出段落"/>
    <w:basedOn w:val="Normal"/>
    <w:link w:val="ListParagraphChar"/>
    <w:uiPriority w:val="34"/>
    <w:qFormat/>
    <w:rsid w:val="00A02008"/>
    <w:pPr>
      <w:ind w:left="720"/>
      <w:contextualSpacing/>
    </w:pPr>
  </w:style>
  <w:style w:type="paragraph" w:customStyle="1" w:styleId="TableParagraph">
    <w:name w:val="Table Paragraph"/>
    <w:basedOn w:val="Normal"/>
    <w:uiPriority w:val="1"/>
    <w:qFormat/>
    <w:rsid w:val="00A02008"/>
    <w:pPr>
      <w:widowControl w:val="0"/>
      <w:spacing w:after="0" w:line="240" w:lineRule="auto"/>
    </w:pPr>
    <w:rPr>
      <w:kern w:val="0"/>
      <w:lang w:val="en-US"/>
      <w14:ligatures w14:val="none"/>
    </w:rPr>
  </w:style>
  <w:style w:type="paragraph" w:customStyle="1" w:styleId="Default">
    <w:name w:val="Default"/>
    <w:rsid w:val="009D5A3B"/>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ListParagraphChar">
    <w:name w:val="List Paragraph Char"/>
    <w:aliases w:val="Graphic Char,List Paragraph1 Char,normal Char,Paragraph Char,First level bullet Char,Citation List Char,Table of contents numbered Char,List Paragraph Char Char Char,Bullet 1 Char,b1 Char,Number_1 Char,SGLText List Paragraph Char"/>
    <w:basedOn w:val="DefaultParagraphFont"/>
    <w:link w:val="ListParagraph"/>
    <w:uiPriority w:val="34"/>
    <w:qFormat/>
    <w:locked/>
    <w:rsid w:val="00E850DB"/>
  </w:style>
  <w:style w:type="table" w:styleId="TableGrid">
    <w:name w:val="Table Grid"/>
    <w:basedOn w:val="TableNormal"/>
    <w:uiPriority w:val="59"/>
    <w:rsid w:val="00ED7CB0"/>
    <w:pPr>
      <w:spacing w:after="0" w:line="240" w:lineRule="auto"/>
    </w:pPr>
    <w:rPr>
      <w:rFonts w:ascii="Calibri" w:eastAsia="Calibri" w:hAnsi="Calibri" w:cs="Raavi"/>
      <w:kern w:val="0"/>
      <w:lang w:val="en-US" w:bidi="pa-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A37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44713-5998-4F7E-AF87-278BC44B2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6400</TotalTime>
  <Pages>23</Pages>
  <Words>9059</Words>
  <Characters>51639</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Ashok Yadav ASE ISB PSPCL</dc:creator>
  <cp:keywords/>
  <dc:description/>
  <cp:lastModifiedBy>Sr.XenTR5</cp:lastModifiedBy>
  <cp:revision>239</cp:revision>
  <cp:lastPrinted>2024-02-07T05:45:00Z</cp:lastPrinted>
  <dcterms:created xsi:type="dcterms:W3CDTF">2024-01-22T05:39:00Z</dcterms:created>
  <dcterms:modified xsi:type="dcterms:W3CDTF">2024-02-20T10:46:00Z</dcterms:modified>
</cp:coreProperties>
</file>